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pl1_header1.xml" ContentType="application/vnd.openxmlformats-officedocument.wordprocessingml.header+xml"/>
  <Override PartName="/word/tpl3_footer1.xml" ContentType="application/vnd.openxmlformats-officedocument.wordprocessingml.footer+xml"/>
  <Default Extension="png" ContentType="image/png"/>
  <Override PartName="/word/tpl_cover_header.xml" ContentType="application/vnd.openxmlformats-officedocument.wordprocessingml.header+xml"/>
  <Override PartName="/word/tpl_cover_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left"/>
      </w:pPr>
      <w:r>
        <w:drawing>
          <wp:inline>
            <wp:extent cx="1843200" cy="576000"/>
            <wp:docPr id="4000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02" name="ja-template.png"/>
                    <pic:cNvPicPr/>
                  </pic:nvPicPr>
                  <pic:blipFill>
                    <a:blip r:embed="rIdTpl3"/>
                    <a:stretch>
                      <a:fillRect/>
                    </a:stretch>
                  </pic:blipFill>
                  <pic:spPr>
                    <a:xfrm>
                      <a:off x="0" y="0"/>
                      <a:ext cx="18432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/>
    <w:p/>
    <w:p/>
    <w:p/>
    <w:p>
      <w:r>
        <w:rPr>
          <w:b/>
          <w:color w:val="1F3A5F"/>
          <w:sz w:val="52"/>
        </w:rPr>
        <w:t xml:space="preserve">ノースウィンド・スマートキャンパス 事業化可能性調査報告書</w:t>
      </w:r>
    </w:p>
    <w:p>
      <w:pPr>
        <w:pBdr>
          <w:bottom w:val="single" w:sz="12" w:space="1" w:color="1F3A5F"/>
        </w:pBdr>
      </w:pPr>
      <w:r>
        <w:rPr>
          <w:sz w:val="30"/>
        </w:rPr>
        <w:t xml:space="preserve">審査用草案</w:t>
      </w:r>
    </w:p>
    <w:p/>
    <w:p/>
    <w:p/>
    <w:p/>
    <w:p/>
    <w:p/>
    <w:p/>
    <w:p/>
    <w:tbl>
      <w:tblPr>
        <w:tblW w:type="auto" w:w="0"/>
        <w:tblLook w:firstColumn="1" w:firstRow="1" w:lastColumn="0" w:lastRow="0" w:noHBand="0" w:noVBand="1" w:val="04A0"/>
      </w:tblPr>
      <w:tblGrid>
        <w:gridCol w:w="4451"/>
        <w:gridCol w:w="4451"/>
      </w:tblGrid>
      <w:tr>
        <w:tc>
          <w:tcPr>
            <w:tcW w:type="dxa" w:w="4451"/>
          </w:tcPr>
          <w:p>
            <w:r>
              <w:rPr>
                <w:b/>
              </w:rPr>
              <w:t>委託者</w:t>
            </w:r>
          </w:p>
        </w:tc>
        <w:tc>
          <w:tcPr>
            <w:tcW w:type="dxa" w:w="4451"/>
          </w:tcPr>
          <w:p>
            <w:r>
              <w:t xml:space="preserve">都市再生推進機構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報告書番号</w:t>
            </w:r>
          </w:p>
        </w:tc>
        <w:tc>
          <w:tcPr>
            <w:tcW w:type="dxa" w:w="4451"/>
          </w:tcPr>
          <w:p>
            <w:r>
              <w:t xml:space="preserve">NW-2026-018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日付</w:t>
            </w:r>
          </w:p>
        </w:tc>
        <w:tc>
          <w:tcPr>
            <w:tcW w:type="dxa" w:w="4451"/>
          </w:tcPr>
          <w:p>
            <w:r>
              <w:t xml:space="preserve">2026年10月20日</w:t>
            </w:r>
          </w:p>
        </w:tc>
      </w:tr>
    </w:tbl>
    <w:p>
      <w:pPr>
        <w:sectPr>
          <w:headerReference w:type="default" r:id="rIdTplEmptyH"/>
          <w:headerReference w:type="first" r:id="rIdTplEmptyH"/>
          <w:headerReference w:type="even" r:id="rIdTplEmptyH"/>
          <w:footerReference w:type="default" r:id="rIdTplEmptyF"/>
          <w:footerReference w:type="first" r:id="rIdTplEmptyF"/>
          <w:footerReference w:type="even" r:id="rIdTplEmptyF"/>
          <w:footnotePr>
            <w:numRestart w:val="eachSect"/>
          </w:footnotePr>
          <w:pgSz w:h="16838" w:w="11906"/>
          <w:pgMar w:bottom="1417" w:footer="720" w:gutter="0" w:header="720" w:left="1587" w:right="1417" w:top="1417"/>
          <w:cols w:space="425"/>
          <w:docGrid w:linePitch="360"/>
        </w:sectPr>
      </w:pPr>
      <w:r/>
    </w:p>
    <w:p>
      <w:pPr>
        <w:pStyle w:val="Heading1"/>
      </w:pPr>
      <w:bookmarkStart w:id="9" w:name="df_533a9f3c1b"/>
      <w:r>
        <w:rPr>
          <w:rFonts w:hint="eastAsia"/>
          <w:lang w:val="ja-JP"/>
        </w:rPr>
        <w:t xml:space="preserve">事業概要</w:t>
      </w:r>
      <w:bookmarkEnd w:id="9"/>
    </w:p>
    <w:p>
      <w:pPr>
        <w:pStyle w:val="FirstParagraph"/>
      </w:pPr>
      <w:r>
        <w:rPr>
          <w:rFonts w:hint="eastAsia"/>
          <w:lang w:val="ja-JP"/>
        </w:rPr>
        <w:t xml:space="preserve">ノースウィンド・スマートキャンパスはハイテク産業ゾーンの東側に位置し、敷地面積は38.6ヘクタール、延床面積52万m²に研究開発オフィス、パイロットプラント、職員住宅、サービス施設を整備する。工期は36か月を予定している。</w:t>
      </w:r>
    </w:p>
    <w:p>
      <w:pPr>
        <w:pStyle w:val="Heading1"/>
      </w:pPr>
      <w:bookmarkStart w:id="11" w:name="df_9807b61553"/>
      <w:r>
        <w:rPr>
          <w:rFonts w:hint="eastAsia"/>
          <w:lang w:val="ja-JP"/>
        </w:rPr>
        <w:t xml:space="preserve">事業の必要性</w:t>
      </w:r>
      <w:bookmarkEnd w:id="11"/>
    </w:p>
    <w:p>
      <w:pPr>
        <w:pStyle w:val="FirstParagraph"/>
      </w:pPr>
      <w:r>
        <w:rPr>
          <w:rFonts w:hint="eastAsia"/>
          <w:lang w:val="ja-JP"/>
        </w:rPr>
        <w:t xml:space="preserve">本キャンパスにより約1万2千人の雇用と年間1,700億円の生産額が見込まれ、地域のイノベーション基盤が強化される。</w:t>
      </w:r>
    </w:p>
    <w:p>
      <w:pPr>
        <w:pStyle w:val="TableCaption"/>
      </w:pPr>
      <w:bookmarkStart w:id="10" w:name="table1"/>
      <w:r>
        <w:rPr>
          <w:rFonts w:hint="eastAsia"/>
          <w:lang w:val="ja-JP"/>
        </w:rPr>
        <w:t xml:space="preserve">表</w:t>
      </w:r>
      <w:r>
        <w:rPr>
          <w:lang w:val="ja-JP"/>
        </w:rPr>
        <w:t xml:space="preserve"> </w:t>
      </w:r>
      <w:fldSimple w:instr="SEQ Table \* ARABIC ">
        <w:r>
          <w:t>1</w:t>
        </w:r>
      </w:fldSimple>
      <w:bookmarkEnd w:id="10"/>
      <w:r>
        <w:rPr>
          <w:lang w:val="ja-JP"/>
        </w:rPr>
        <w:t xml:space="preserve">　</w:t>
      </w:r>
      <w:r>
        <w:rPr>
          <w:rFonts w:hint="eastAsia"/>
          <w:lang w:val="ja-JP"/>
        </w:rPr>
        <w:t xml:space="preserve">主要経済指標</w:t>
      </w:r>
    </w:p>
    <w:tbl>
      <w:tblPr>
        <w:tblStyle w:val="Table"/>
        <w:tblW w:type="dxa" w:w="3022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主要経済指標"/>
      </w:tblPr>
      <w:tblGrid>
        <w:gridCol w:w="1980"/>
        <w:gridCol w:w="1042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ja-JP"/>
              </w:rPr>
              <w:t xml:space="preserve">指標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ja-JP"/>
              </w:rPr>
              <w:t xml:space="preserve">値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ja-JP"/>
              </w:rPr>
              <w:t xml:space="preserve">総事業費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ja-JP"/>
              </w:rPr>
              <w:t xml:space="preserve">900億円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ja-JP"/>
              </w:rPr>
              <w:t xml:space="preserve">財務的内部収益率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ja-JP"/>
              </w:rPr>
              <w:t xml:space="preserve">9.6%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ja-JP"/>
              </w:rPr>
              <w:t xml:space="preserve">投資回収期間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ja-JP"/>
              </w:rPr>
              <w:t xml:space="preserve">11.2年</w:t>
            </w:r>
          </w:p>
        </w:tc>
      </w:tr>
    </w:tbl>
    <w:sectPr>
      <w:headerReference w:type="default" r:id="rIdTpl2"/>
      <w:footerReference w:type="default" r:id="rIdTpl4"/>
      <w:footnotePr>
        <w:numRestart w:val="eachSect"/>
      </w:footnotePr>
      <w:pgSz w:h="16838" w:w="11906"/>
      <w:pgMar w:bottom="1417" w:footer="720" w:gutter="0" w:header="720" w:left="1587" w:right="1417" w:top="1417"/>
      <w:pgNumType w:start="1"/>
      <w:cols w:space="425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PAGE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/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NUMPAGES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8901"/>
      </w:tabs>
      <w:spacing w:after="0"/>
      <w:jc w:val="left"/>
    </w:pPr>
    <w:r>
      <w:rPr>
        <w:color w:val="000000"/>
        <w:sz w:val="18"/>
        <w:szCs w:val="18"/>
      </w:rPr>
      <w:t xml:space="preserve">ノースウィンド総合研究所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 xml:space="preserve">事業化可能性調査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游明朝" w:hAnsi="Times New Roman" w:hint="eastAsia"/>
        <w:sz w:val="22"/>
        <w:szCs w:val="22"/>
        <w:lang w:bidi="ar-SA" w:eastAsia="ja-JP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游明朝" w:hAnsi="Times New Roman" w:hint="eastAsia"/>
      <w:color w:val="222222"/>
      <w:kern w:val="0"/>
      <w:sz w:val="22"/>
      <w:szCs w:val="22"/>
      <w:lang w:eastAsia="ja-JP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pBdr>
        <w:bottom w:val="single" w:sz="8" w:space="4" w:color="4F81BD" w:themeColor="accent1"/>
      </w:pBdr>
      <w:spacing w:before="0" w:after="300" w:line="240" w:lineRule="auto"/>
      <w:ind w:left="0" w:right="0" w:firstLine="0"/>
      <w:contextualSpacing/>
      <w:jc w:val="left"/>
    </w:pPr>
    <w:rPr>
      <w:rFonts w:cstheme="majorBidi" w:ascii="Calibri" w:hAnsi="Calibri" w:eastAsia="宋体"/>
      <w:b w:val="0"/>
      <w:bCs w:val="0"/>
      <w:i w:val="0"/>
      <w:iCs w:val="0"/>
      <w:color w:val="17365D"/>
      <w:spacing w:val="5"/>
      <w:kern w:val="28"/>
      <w:sz w:val="52"/>
      <w:szCs w:val="52"/>
      <w:lang w:val="en-US" w:eastAsia="en-US" w:bidi="ar-SA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before="0" w:after="200" w:line="276" w:lineRule="auto"/>
      <w:ind w:left="0" w:right="0" w:firstLine="0"/>
      <w:jc w:val="left"/>
    </w:pPr>
    <w:rPr>
      <w:rFonts w:cstheme="majorBidi" w:ascii="Calibri" w:hAnsi="Calibri" w:eastAsia="宋体"/>
      <w:b w:val="0"/>
      <w:bCs w:val="0"/>
      <w:i/>
      <w:iCs/>
      <w:color w:val="4F81BD"/>
      <w:spacing w:val="15"/>
      <w:sz w:val="24"/>
      <w:szCs w:val="24"/>
      <w:lang w:val="en-US" w:eastAsia="en-US" w:bidi="ar-SA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Times New Roman" w:cs="Times New Roman" w:eastAsia="宋体" w:hAnsi="Times New Roman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before="480" w:after="0" w:line="276" w:lineRule="auto"/>
      <w:ind w:left="0" w:right="0" w:firstLine="0"/>
      <w:jc w:val="left"/>
      <w:outlineLvl w:val="0"/>
    </w:pPr>
    <w:rPr>
      <w:rFonts w:cstheme="majorBidi" w:ascii="Calibri" w:hAnsi="Calibri" w:eastAsia="宋体"/>
      <w:b/>
      <w:bCs/>
      <w:i w:val="0"/>
      <w:iCs w:val="0"/>
      <w:color w:val="1F3A5F"/>
      <w:sz w:val="30"/>
      <w:szCs w:val="28"/>
      <w:lang w:val="en-US" w:eastAsia="en-US" w:bidi="ar-SA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1"/>
    </w:pPr>
    <w:rPr>
      <w:rFonts w:cstheme="majorBidi" w:ascii="Calibri" w:hAnsi="Calibri" w:eastAsia="宋体"/>
      <w:b/>
      <w:bCs/>
      <w:i w:val="0"/>
      <w:iCs w:val="0"/>
      <w:color w:val="1F3A5F"/>
      <w:sz w:val="26"/>
      <w:szCs w:val="26"/>
      <w:lang w:val="en-US" w:eastAsia="en-US" w:bidi="ar-SA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2"/>
    </w:pPr>
    <w:rPr>
      <w:rFonts w:cstheme="majorBidi" w:ascii="Calibri" w:hAnsi="Calibri" w:eastAsia="宋体"/>
      <w:b/>
      <w:bCs/>
      <w:i w:val="0"/>
      <w:iCs w:val="0"/>
      <w:color w:val="4F81BD"/>
      <w:sz w:val="22"/>
      <w:szCs w:val="22"/>
      <w:lang w:val="en-US" w:eastAsia="en-US" w:bidi="ar-SA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3"/>
    </w:pPr>
    <w:rPr>
      <w:rFonts w:cstheme="majorBidi" w:ascii="Calibri" w:hAnsi="Calibri" w:eastAsia="宋体"/>
      <w:b/>
      <w:bCs/>
      <w:i/>
      <w:iCs/>
      <w:color w:val="4F81BD"/>
      <w:sz w:val="22"/>
      <w:szCs w:val="22"/>
      <w:lang w:val="en-US" w:eastAsia="en-US" w:bidi="ar-SA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4"/>
    </w:pPr>
    <w:rPr>
      <w:rFonts w:cstheme="majorBidi" w:ascii="Calibri" w:hAnsi="Calibri" w:eastAsia="宋体"/>
      <w:b w:val="0"/>
      <w:bCs w:val="0"/>
      <w:i w:val="0"/>
      <w:iCs w:val="0"/>
      <w:color w:val="243F61"/>
      <w:sz w:val="22"/>
      <w:szCs w:val="22"/>
      <w:lang w:val="en-US" w:eastAsia="en-US" w:bidi="ar-SA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5"/>
    </w:pPr>
    <w:rPr>
      <w:rFonts w:cstheme="majorBidi" w:ascii="Calibri" w:hAnsi="Calibri" w:eastAsia="宋体"/>
      <w:b w:val="0"/>
      <w:bCs w:val="0"/>
      <w:i/>
      <w:iCs/>
      <w:color w:val="243F61"/>
      <w:sz w:val="22"/>
      <w:szCs w:val="22"/>
      <w:lang w:val="en-US" w:eastAsia="en-US" w:bidi="ar-SA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Times New Roman" w:cs="Times New Roman" w:eastAsia="宋体" w:hAnsi="Times New Roman" w:hint="eastAsia"/>
      <w:b/>
      <w:bCs/>
      <w:color w:val="1F3A5F"/>
      <w:sz w:val="30"/>
    </w:rPr>
  </w:style>
  <w:style w:customStyle="1" w:styleId="Heading2Char" w:type="character">
    <w:name w:val="Heading 2 Char"/>
    <w:rPr>
      <w:rFonts w:ascii="Times New Roman" w:cs="Times New Roman" w:eastAsia="宋体" w:hAnsi="Times New Roman" w:hint="eastAsia"/>
      <w:b/>
      <w:bCs/>
      <w:color w:val="1F3A5F"/>
      <w:sz w:val="26"/>
    </w:rPr>
  </w:style>
  <w:style w:customStyle="1" w:styleId="Heading3Char" w:type="character">
    <w:name w:val="Heading 3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4Char" w:type="character">
    <w:name w:val="Heading 4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5Char" w:type="character">
    <w:name w:val="Heading 5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Times New Roman" w:cs="Times New Roman" w:eastAsia="宋体" w:hAnsi="Times New Roman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Times New Roman" w:cs="Times New Roman" w:eastAsia="宋体" w:hAnsi="Times New Roman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before="0" w:after="200" w:line="240" w:lineRule="auto"/>
      <w:ind w:left="0" w:right="0" w:firstLine="0"/>
      <w:jc w:val="left"/>
    </w:pPr>
    <w:rPr>
      <w:rFonts w:cstheme="minorBidi" w:ascii="Times New Roman" w:hAnsi="Times New Roman" w:eastAsia="游明朝"/>
      <w:b/>
      <w:bCs/>
      <w:i w:val="0"/>
      <w:iCs w:val="0"/>
      <w:color w:val="4F81BD"/>
      <w:sz w:val="18"/>
      <w:szCs w:val="18"/>
      <w:lang w:val="en-US" w:eastAsia="en-US" w:bidi="ar-SA"/>
    </w:rPr>
  </w:style>
  <w:style w:customStyle="1" w:styleId="TableCaption" w:type="paragraph">
    <w:name w:val="Table Caption"/>
    <w:basedOn w:val="Caption"/>
    <w:qFormat/>
    <w:pPr>
      <w:keepNext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450" w:val="center"/>
        <w:tab w:pos="890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  <w:style w:type="paragraph" w:styleId="tplHeader0">
    <w:name w:val="tpl head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plNormal1">
    <w:name w:val="tpl Normal"/>
    <w:rsid w:val="00FC693F"/>
    <w:pPr>
      <w:spacing w:after="200" w:line="276" w:lineRule="auto"/>
    </w:pPr>
    <w:rPr>
      <w:rFonts w:cstheme="minorBidi" w:ascii="Times New Roman" w:hAnsi="Times New Roman" w:eastAsia="游明朝"/>
      <w:sz w:val="22"/>
      <w:szCs w:val="22"/>
      <w:lang w:val="en-US" w:eastAsia="en-US" w:bidi="ar-SA"/>
    </w:rPr>
  </w:style>
  <w:style w:type="paragraph" w:styleId="tplFooter2">
    <w:name w:val="tpl foot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</w:styles>
</file>

<file path=word/tpl1_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Header0"/>
      <w:tabs>
        <w:tab w:val="clear" w:pos="4680"/>
        <w:tab w:val="clear" w:pos="9360"/>
        <w:tab w:val="right" w:pos="8900"/>
      </w:tabs>
      <w:pBdr>
        <w:bottom w:val="single" w:sz="6" w:space="1" w:color="000000"/>
      </w:pBdr>
    </w:pPr>
    <w:r>
      <w:rPr>
        <w:sz w:val="18"/>
      </w:rPr>
      <w:t>ノースウィンド総合研究所</w:t>
    </w:r>
    <w:r>
      <w:rPr>
        <w:sz w:val="18"/>
      </w:rPr>
      <w:tab/>
      <w:t>事業化可能性調査</w:t>
    </w:r>
  </w:p>
</w:hdr>
</file>

<file path=word/tpl3_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Footer2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tpl_cover_footer.xml><?xml version="1.0" encoding="utf-8"?>
<w:ftr xmlns:w="http://schemas.openxmlformats.org/wordprocessingml/2006/main">
  <w:p>
    <w:pPr>
      <w:spacing w:before="0" w:after="0"/>
    </w:pPr>
  </w:p>
</w:ftr>
</file>

<file path=word/tpl_cover_header.xml><?xml version="1.0" encoding="utf-8"?>
<w:hdr xmlns:w="http://schemas.openxmlformats.org/wordprocessingml/2006/main">
  <w:p>
    <w:pPr>
      <w:spacing w:before="0" w:after="0"/>
    </w:pPr>
  </w:p>
</w:hdr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8" Target="numbering.xml"/><Relationship Type="http://schemas.openxmlformats.org/officeDocument/2006/relationships/styles" Id="rId7" Target="styles.xml"/><Relationship Type="http://schemas.openxmlformats.org/officeDocument/2006/relationships/settings" Id="rId6" Target="settings.xml"/><Relationship Type="http://schemas.openxmlformats.org/officeDocument/2006/relationships/webSettings" Id="rId5" Target="webSettings.xml"/><Relationship Type="http://schemas.openxmlformats.org/officeDocument/2006/relationships/fontTable" Id="rId4" Target="fontTable.xml"/><Relationship Type="http://schemas.openxmlformats.org/officeDocument/2006/relationships/theme" Id="rId3" Target="theme/theme1.xml"/><Relationship Type="http://schemas.openxmlformats.org/officeDocument/2006/relationships/footnotes" Id="rId2" Target="footnotes.xml"/><Relationship Type="http://schemas.openxmlformats.org/officeDocument/2006/relationships/comments" Id="rId1" Target="comments.xml"/><Relationship Id="rIdDfFooter1" Target="footer1.xml" Type="http://schemas.openxmlformats.org/officeDocument/2006/relationships/footer"/><Relationship Type="http://schemas.openxmlformats.org/officeDocument/2006/relationships/header" Id="rIdDfHeader1" Target="header1.xml"/><Relationship Id="rIdTpl2" Type="http://schemas.openxmlformats.org/officeDocument/2006/relationships/header" Target="tpl1_header1.xml"/><Relationship Id="rIdTpl4" Type="http://schemas.openxmlformats.org/officeDocument/2006/relationships/footer" Target="tpl3_footer1.xml"/><Relationship Id="rIdTpl3" Type="http://schemas.openxmlformats.org/officeDocument/2006/relationships/image" Target="media/tpl1_image1.png"/><Relationship Id="rIdTplEmptyH" Type="http://schemas.openxmlformats.org/officeDocument/2006/relationships/header" Target="tpl_cover_header.xml"/><Relationship Id="rIdTplEmptyF" Type="http://schemas.openxmlformats.org/officeDocument/2006/relationships/footer" Target="tpl_cover_footer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Times New Roman" panose="02110004020202020204"/>
        <a:ea typeface="宋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游明朝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ja-JP</dc:language>
  <cp:keywords/>
  <dcterms:created xsi:type="dcterms:W3CDTF">2026-10-27T10:32:16Z</dcterms:created>
  <dcterms:modified xsi:type="dcterms:W3CDTF">2026-10-27T10:32:16Z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要旨</vt:lpwstr>
  </property>
  <property fmtid="{D5CDD505-2E9C-101B-9397-08002B2CF9AE}" pid="3" name="client">
    <vt:lpwstr>都市再生推進機構</vt:lpwstr>
  </property>
  <property fmtid="{D5CDD505-2E9C-101B-9397-08002B2CF9AE}" pid="4" name="report-no">
    <vt:lpwstr>NW-2026-018</vt:lpwstr>
  </property>
</Properties>
</file>