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pl1_header1.xml" ContentType="application/vnd.openxmlformats-officedocument.wordprocessingml.header+xml"/>
  <Override PartName="/word/tpl3_footer1.xml" ContentType="application/vnd.openxmlformats-officedocument.wordprocessingml.footer+xml"/>
  <Default Extension="png" ContentType="image/png"/>
  <Override PartName="/word/tpl_cover_header.xml" ContentType="application/vnd.openxmlformats-officedocument.wordprocessingml.header+xml"/>
  <Override PartName="/word/tpl_cover_footer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jc w:val="left"/>
      </w:pPr>
      <w:r>
        <w:drawing>
          <wp:inline>
            <wp:extent cx="1843200" cy="576000"/>
            <wp:docPr id="4000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002" name="fr-template.png"/>
                    <pic:cNvPicPr/>
                  </pic:nvPicPr>
                  <pic:blipFill>
                    <a:blip r:embed="rIdTpl3"/>
                    <a:stretch>
                      <a:fillRect/>
                    </a:stretch>
                  </pic:blipFill>
                  <pic:spPr>
                    <a:xfrm>
                      <a:off x="0" y="0"/>
                      <a:ext cx="1843200" cy="576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/>
    <w:p/>
    <w:p/>
    <w:p/>
    <w:p/>
    <w:p>
      <w:r>
        <w:rPr>
          <w:b/>
          <w:color w:val="1F3A5F"/>
          <w:sz w:val="52"/>
        </w:rPr>
        <w:t xml:space="preserve">Étude de faisabilité du campus Northwind</w:t>
      </w:r>
    </w:p>
    <w:p>
      <w:pPr>
        <w:pBdr>
          <w:bottom w:val="single" w:sz="12" w:space="1" w:color="1F3A5F"/>
        </w:pBdr>
      </w:pPr>
      <w:r>
        <w:rPr>
          <w:sz w:val="30"/>
        </w:rPr>
        <w:t xml:space="preserve">Version soumise pour avis</w:t>
      </w:r>
    </w:p>
    <w:p/>
    <w:p/>
    <w:p/>
    <w:p/>
    <w:p/>
    <w:p/>
    <w:p/>
    <w:p/>
    <w:tbl>
      <w:tblPr>
        <w:tblW w:type="auto" w:w="0"/>
        <w:tblLook w:firstColumn="1" w:firstRow="1" w:lastColumn="0" w:lastRow="0" w:noHBand="0" w:noVBand="1" w:val="04A0"/>
      </w:tblPr>
      <w:tblGrid>
        <w:gridCol w:w="4451"/>
        <w:gridCol w:w="4451"/>
      </w:tblGrid>
      <w:tr>
        <w:tc>
          <w:tcPr>
            <w:tcW w:type="dxa" w:w="4451"/>
          </w:tcPr>
          <w:p>
            <w:r>
              <w:rPr>
                <w:b/>
              </w:rPr>
              <w:t>Client</w:t>
            </w:r>
          </w:p>
        </w:tc>
        <w:tc>
          <w:tcPr>
            <w:tcW w:type="dxa" w:w="4451"/>
          </w:tcPr>
          <w:p>
            <w:r>
              <w:t xml:space="preserve">Agence de renouvellement urbain</w:t>
            </w:r>
          </w:p>
        </w:tc>
      </w:tr>
      <w:tr>
        <w:tc>
          <w:tcPr>
            <w:tcW w:type="dxa" w:w="4451"/>
          </w:tcPr>
          <w:p>
            <w:r>
              <w:rPr>
                <w:b/>
              </w:rPr>
              <w:t>Rapport n°</w:t>
            </w:r>
          </w:p>
        </w:tc>
        <w:tc>
          <w:tcPr>
            <w:tcW w:type="dxa" w:w="4451"/>
          </w:tcPr>
          <w:p>
            <w:r>
              <w:t xml:space="preserve">NW-2026-018</w:t>
            </w:r>
          </w:p>
        </w:tc>
      </w:tr>
      <w:tr>
        <w:tc>
          <w:tcPr>
            <w:tcW w:type="dxa" w:w="4451"/>
          </w:tcPr>
          <w:p>
            <w:r>
              <w:rPr>
                <w:b/>
              </w:rPr>
              <w:t>Date</w:t>
            </w:r>
          </w:p>
        </w:tc>
        <w:tc>
          <w:tcPr>
            <w:tcW w:type="dxa" w:w="4451"/>
          </w:tcPr>
          <w:p>
            <w:r>
              <w:t xml:space="preserve">20 octobre 2026</w:t>
            </w:r>
          </w:p>
        </w:tc>
      </w:tr>
    </w:tbl>
    <w:p>
      <w:pPr>
        <w:sectPr>
          <w:headerReference w:type="default" r:id="rIdTplEmptyH"/>
          <w:headerReference w:type="first" r:id="rIdTplEmptyH"/>
          <w:headerReference w:type="even" r:id="rIdTplEmptyH"/>
          <w:footerReference w:type="default" r:id="rIdTplEmptyF"/>
          <w:footerReference w:type="first" r:id="rIdTplEmptyF"/>
          <w:footerReference w:type="even" r:id="rIdTplEmptyF"/>
          <w:footnotePr>
            <w:numRestart w:val="eachSect"/>
          </w:footnotePr>
          <w:pgSz w:h="16838" w:w="11906"/>
          <w:pgMar w:bottom="1417" w:footer="720" w:gutter="0" w:header="720" w:left="1587" w:right="1417" w:top="1417"/>
          <w:cols w:space="425"/>
          <w:docGrid w:linePitch="360"/>
        </w:sectPr>
      </w:pPr>
      <w:r/>
    </w:p>
    <w:p>
      <w:pPr>
        <w:pStyle w:val="Heading1"/>
      </w:pPr>
      <w:bookmarkStart w:id="9" w:name="pr_sentation_du_projet"/>
      <w:r>
        <w:rPr>
          <w:lang w:val="fr-FR"/>
        </w:rPr>
        <w:t xml:space="preserve">Présentation du projet</w:t>
      </w:r>
      <w:bookmarkEnd w:id="9"/>
    </w:p>
    <w:p>
      <w:pPr>
        <w:pStyle w:val="FirstParagraph"/>
      </w:pPr>
      <w:r>
        <w:rPr>
          <w:lang w:val="fr-FR"/>
        </w:rPr>
        <w:t xml:space="preserve">Le campus Northwind occupe 38,6 hectares à l’est de la zone technologique, avec 520 000 m² de surface de plancher pour des bureaux de R&amp;D, des ateliers pilotes, des logements et des services. Les travaux durent 36 mois.</w:t>
      </w:r>
    </w:p>
    <w:p>
      <w:pPr>
        <w:pStyle w:val="Heading1"/>
      </w:pPr>
      <w:bookmarkStart w:id="11" w:name="pourquoi_le_construire"/>
      <w:r>
        <w:rPr>
          <w:lang w:val="fr-FR"/>
        </w:rPr>
        <w:t xml:space="preserve">Pourquoi le construire</w:t>
      </w:r>
      <w:bookmarkEnd w:id="11"/>
    </w:p>
    <w:p>
      <w:pPr>
        <w:pStyle w:val="FirstParagraph"/>
      </w:pPr>
      <w:r>
        <w:rPr>
          <w:lang w:val="fr-FR"/>
        </w:rPr>
        <w:t xml:space="preserve">Le campus devrait créer environ 12 000 emplois et 1,1 milliard d’euros de production annuelle, renforçant la chaîne d’innovation de la région.</w:t>
      </w:r>
    </w:p>
    <w:p>
      <w:pPr>
        <w:pStyle w:val="TableCaption"/>
      </w:pPr>
      <w:bookmarkStart w:id="10" w:name="table1"/>
      <w:r>
        <w:rPr>
          <w:lang w:val="fr-FR"/>
        </w:rPr>
        <w:t xml:space="preserve">Tableau </w:t>
      </w:r>
      <w:fldSimple w:instr="SEQ Table \* ARABIC ">
        <w:r>
          <w:t>1</w:t>
        </w:r>
      </w:fldSimple>
      <w:bookmarkEnd w:id="10"/>
      <w:r>
        <w:rPr>
          <w:lang w:val="fr-FR"/>
        </w:rPr>
        <w:t xml:space="preserve">. Principaux indicateurs économiques</w:t>
      </w:r>
    </w:p>
    <w:tbl>
      <w:tblPr>
        <w:tblStyle w:val="Table"/>
        <w:tblW w:type="dxa" w:w="3647"/>
        <w:jc w:val="center"/>
        <w:tblBorders>
          <w:top w:val="single" w:sz="4" w:space="0" w:color="C9D1DB"/>
          <w:left w:val="single" w:sz="4" w:space="0" w:color="C9D1DB"/>
          <w:bottom w:val="single" w:sz="4" w:space="0" w:color="C9D1DB"/>
          <w:right w:val="single" w:sz="4" w:space="0" w:color="C9D1DB"/>
          <w:insideH w:val="single" w:sz="4" w:space="0" w:color="C9D1DB"/>
          <w:insideV w:val="single" w:sz="4" w:space="0" w:color="C9D1DB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Row="1" w:lastRow="0" w:firstColumn="0" w:lastColumn="0" w:noHBand="0" w:noVBand="0" w:val="0020"/>
        <w:tblCaption w:val="Principaux indicateurs économiques"/>
      </w:tblPr>
      <w:tblGrid>
        <w:gridCol w:w="2501"/>
        <w:gridCol w:w="1146"/>
      </w:tblGrid>
      <w:tr>
        <w:trPr>
          <w:cantSplit/>
          <w:tblHeader w:val="on"/>
        </w:trPr>
        <w:tc>
          <w:tcPr>
            <w:shd w:val="clear" w:color="auto" w:fill="1F4E79"/>
            <w:vAlign w:val="center"/>
          </w:tcPr>
          <w:p>
            <w:pPr>
              <w:pStyle w:val="DFTableText"/>
            </w:pPr>
            <w:r>
              <w:rPr>
                <w:b/>
                <w:bCs/>
                <w:color w:val="FFFFFF"/>
                <w:lang w:val="fr-FR"/>
              </w:rPr>
              <w:t xml:space="preserve">Indicateur</w:t>
            </w:r>
          </w:p>
        </w:tc>
        <w:tc>
          <w:tcPr>
            <w:shd w:val="clear" w:color="auto" w:fill="1F4E79"/>
            <w:vAlign w:val="center"/>
          </w:tcPr>
          <w:p>
            <w:pPr>
              <w:pStyle w:val="DFTableText"/>
            </w:pPr>
            <w:r>
              <w:rPr>
                <w:b/>
                <w:bCs/>
                <w:color w:val="FFFFFF"/>
                <w:lang w:val="fr-FR"/>
              </w:rPr>
              <w:t xml:space="preserve">Valeur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lang w:val="fr-FR"/>
              </w:rPr>
              <w:t xml:space="preserve">Investissement total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lang w:val="fr-FR"/>
              </w:rPr>
              <w:t xml:space="preserve">550 M€</w:t>
            </w:r>
          </w:p>
        </w:tc>
      </w:tr>
      <w:tr>
        <w:trPr>
          <w:cantSplit/>
        </w:trPr>
        <w:tc>
          <w:tcPr>
            <w:shd w:val="clear" w:color="auto" w:fill="F3F6FA"/>
            <w:vAlign w:val="center"/>
          </w:tcPr>
          <w:p>
            <w:pPr>
              <w:pStyle w:val="DFTableText"/>
            </w:pPr>
            <w:r>
              <w:rPr>
                <w:lang w:val="fr-FR"/>
              </w:rPr>
              <w:t xml:space="preserve">TRI financier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</w:pPr>
            <w:r>
              <w:rPr>
                <w:lang w:val="fr-FR"/>
              </w:rPr>
              <w:t xml:space="preserve">9,6 %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lang w:val="fr-FR"/>
              </w:rPr>
              <w:t xml:space="preserve">Délai de récupération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lang w:val="fr-FR"/>
              </w:rPr>
              <w:t xml:space="preserve">11,2 ans</w:t>
            </w:r>
          </w:p>
        </w:tc>
      </w:tr>
    </w:tbl>
    <w:sectPr>
      <w:headerReference w:type="default" r:id="rIdTpl2"/>
      <w:footerReference w:type="default" r:id="rIdTpl4"/>
      <w:footnotePr>
        <w:numRestart w:val="eachSect"/>
      </w:footnotePr>
      <w:pgSz w:h="16838" w:w="11906"/>
      <w:pgMar w:bottom="1417" w:footer="720" w:gutter="0" w:header="720" w:left="1587" w:right="1417" w:top="1417"/>
      <w:pgNumType w:start="1"/>
      <w:cols w:space="425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</w:font>
  <w:font w:name="游明朝">
    <w:altName w:val="Yu Mincho"/>
    <w:panose1 w:val="02020400000000000000"/>
    <w:charset w:val="80"/>
    <w:family w:val="roman"/>
    <w:pitch w:val="variable"/>
  </w:font>
  <w:font w:name="游ゴシック">
    <w:altName w:val="Yu Gothic"/>
    <w:panose1 w:val="020B0400000000000000"/>
    <w:charset w:val="80"/>
    <w:family w:val="swiss"/>
    <w:pitch w:val="variable"/>
  </w:font>
  <w:font w:name="黑体">
    <w:altName w:val="SimHei"/>
    <w:panose1 w:val="02010609060101010101"/>
    <w:charset w:val="86"/>
    <w:family w:val="modern"/>
    <w:pitch w:val="variable"/>
  </w:font>
  <w:font w:name="楷体">
    <w:altName w:val="KaiTi"/>
    <w:panose1 w:val="02010609060101010101"/>
    <w:charset w:val="86"/>
    <w:family w:val="modern"/>
    <w:pitch w:val="fixed"/>
  </w:font>
  <w:font w:name="仿宋">
    <w:altName w:val="FangSong"/>
    <w:panose1 w:val="02010609060101010101"/>
    <w:charset w:val="86"/>
    <w:family w:val="modern"/>
    <w:pitch w:val="fixed"/>
  </w:font>
  <w:font w:name="微软雅黑">
    <w:altName w:val="Microsoft YaHei"/>
    <w:panose1 w:val="020B0503020204020204"/>
    <w:charset w:val="86"/>
    <w:family w:val="swiss"/>
    <w:pitch w:val="variable"/>
  </w:font>
  <w:font w:name="Consolas">
    <w:altName w:val="Menlo"/>
    <w:panose1 w:val="020B0609020204030204"/>
    <w:charset w:val="00"/>
    <w:family w:val="modern"/>
    <w:pitch w:val="fixed"/>
  </w:font>
  <w:font w:name="Arial">
    <w:altName w:val="Helvetica"/>
    <w:panose1 w:val="020B0604020202020204"/>
    <w:charset w:val="00"/>
    <w:family w:val="swiss"/>
    <w:pitch w:val="variable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000000"/>
        <w:sz w:val="18"/>
        <w:szCs w:val="18"/>
      </w:rPr>
      <w:t xml:space="preserve">Page </w:t>
    </w: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 xml:space="preserve"> PAGE </w:instrText>
    </w:r>
    <w:r>
      <w:rPr>
        <w:color w:val="000000"/>
        <w:sz w:val="18"/>
        <w:szCs w:val="18"/>
      </w:rPr>
      <w:fldChar w:fldCharType="separate"/>
    </w:r>
    <w:r>
      <w:rPr>
        <w:color w:val="000000"/>
        <w:sz w:val="18"/>
        <w:szCs w:val="18"/>
      </w:rPr>
      <w:t>1</w:t>
    </w:r>
    <w:r>
      <w:rPr>
        <w:color w:val="000000"/>
        <w:sz w:val="18"/>
        <w:szCs w:val="18"/>
      </w:rPr>
      <w:fldChar w:fldCharType="end"/>
    </w:r>
    <w:r>
      <w:rPr>
        <w:color w:val="000000"/>
        <w:sz w:val="18"/>
        <w:szCs w:val="18"/>
      </w:rPr>
      <w:t xml:space="preserve"> sur </w:t>
    </w: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 xml:space="preserve"> NUMPAGES </w:instrText>
    </w:r>
    <w:r>
      <w:rPr>
        <w:color w:val="000000"/>
        <w:sz w:val="18"/>
        <w:szCs w:val="18"/>
      </w:rPr>
      <w:fldChar w:fldCharType="separate"/>
    </w:r>
    <w:r>
      <w:rPr>
        <w:color w:val="000000"/>
        <w:sz w:val="18"/>
        <w:szCs w:val="18"/>
      </w:rPr>
      <w:t>1</w:t>
    </w:r>
    <w:r>
      <w:rPr>
        <w:color w:val="000000"/>
        <w:sz w:val="18"/>
        <w:szCs w:val="18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Bdr>
        <w:bottom w:val="single" w:sz="4" w:space="4" w:color="CED6DF"/>
      </w:pBdr>
      <w:tabs>
        <w:tab w:val="right" w:pos="8901"/>
      </w:tabs>
      <w:spacing w:after="0"/>
      <w:jc w:val="left"/>
    </w:pPr>
    <w:r>
      <w:rPr>
        <w:color w:val="000000"/>
        <w:sz w:val="18"/>
        <w:szCs w:val="18"/>
      </w:rPr>
      <w:t xml:space="preserve">Northwind Conseil</w:t>
    </w:r>
    <w:r>
      <w:rPr>
        <w:color w:val="000000"/>
        <w:sz w:val="18"/>
        <w:szCs w:val="18"/>
      </w:rPr>
      <w:tab/>
    </w:r>
    <w:r>
      <w:rPr>
        <w:color w:val="000000"/>
        <w:sz w:val="18"/>
        <w:szCs w:val="18"/>
      </w:rPr>
      <w:t xml:space="preserve">Étude de faisabilité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ExpandShiftReturn/>
  </w:compat>
  <w:rsids>
  </w:rsids>
  <w:themeFontLang w:eastAsia="zh-CN" w:val="fr-FR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cs="Times New Roman" w:eastAsia="宋体" w:hAnsi="Times New Roman" w:hint="eastAsia"/>
        <w:sz w:val="22"/>
        <w:szCs w:val="22"/>
        <w:lang w:bidi="ar-SA" w:eastAsia="zh-CN" w:val="fr-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pacing w:after="0" w:line="394" w:lineRule="atLeast"/>
      <w:jc w:val="both"/>
    </w:pPr>
    <w:rPr>
      <w:rFonts w:ascii="Times New Roman" w:cs="Times New Roman" w:eastAsia="宋体" w:hAnsi="Times New Roman" w:hint="eastAsia"/>
      <w:color w:val="222222"/>
      <w:kern w:val="0"/>
      <w:sz w:val="22"/>
      <w:szCs w:val="22"/>
      <w:lang w:eastAsia="zh-CN" w:val="fr-FR"/>
    </w:rPr>
  </w:style>
  <w:style w:styleId="BodyText" w:type="paragraph">
    <w:name w:val="Body Text"/>
    <w:basedOn w:val="Normal"/>
    <w:next w:val="BodyText"/>
    <w:link w:val="BodyTextChar"/>
    <w:qFormat/>
    <w:pPr>
      <w:spacing w:after="120" w:before="60"/>
    </w:pPr>
  </w:style>
  <w:style w:styleId="FirstParagraph" w:type="paragraph">
    <w:name w:val="First Paragraph"/>
    <w:basedOn w:val="BodyText"/>
    <w:next w:val="BodyText"/>
    <w:qFormat/>
  </w:style>
  <w:style w:styleId="Compact" w:type="paragraph">
    <w:name w:val="Compact"/>
    <w:basedOn w:val="BodyText"/>
    <w:qFormat/>
    <w:pPr>
      <w:spacing w:after="20" w:before="20" w:line="300" w:lineRule="auto"/>
      <w:ind w:firstLine="0" w:firstLineChars="0"/>
      <w:jc w:val="left"/>
    </w:pPr>
  </w:style>
  <w:style w:styleId="Title" w:type="paragraph">
    <w:name w:val="Title"/>
    <w:basedOn w:val="Normal"/>
    <w:next w:val="BodyText"/>
    <w:qFormat/>
    <w:pPr>
      <w:pBdr>
        <w:bottom w:val="single" w:sz="8" w:space="4" w:color="4F81BD" w:themeColor="accent1"/>
      </w:pBdr>
      <w:spacing w:before="0" w:after="300" w:line="240" w:lineRule="auto"/>
      <w:ind w:left="0" w:right="0" w:firstLine="0"/>
      <w:contextualSpacing/>
      <w:jc w:val="left"/>
    </w:pPr>
    <w:rPr>
      <w:rFonts w:cstheme="majorBidi" w:ascii="Calibri" w:hAnsi="Calibri" w:eastAsia="宋体"/>
      <w:b w:val="0"/>
      <w:bCs w:val="0"/>
      <w:i w:val="0"/>
      <w:iCs w:val="0"/>
      <w:color w:val="17365D"/>
      <w:spacing w:val="5"/>
      <w:kern w:val="28"/>
      <w:sz w:val="52"/>
      <w:szCs w:val="52"/>
      <w:lang w:val="en-US" w:eastAsia="en-US" w:bidi="ar-SA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Normal"/>
    <w:next w:val="BodyText"/>
    <w:qFormat/>
    <w:pPr>
      <w:spacing w:before="0" w:after="200" w:line="276" w:lineRule="auto"/>
      <w:ind w:left="0" w:right="0" w:firstLine="0"/>
      <w:jc w:val="left"/>
    </w:pPr>
    <w:rPr>
      <w:rFonts w:cstheme="majorBidi" w:ascii="Calibri" w:hAnsi="Calibri" w:eastAsia="宋体"/>
      <w:b w:val="0"/>
      <w:bCs w:val="0"/>
      <w:i/>
      <w:iCs/>
      <w:color w:val="4F81BD"/>
      <w:spacing w:val="15"/>
      <w:sz w:val="24"/>
      <w:szCs w:val="24"/>
      <w:lang w:val="en-US" w:eastAsia="en-US" w:bidi="ar-SA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styleId="Author" w:type="paragraph">
    <w:name w:val="Author"/>
    <w:basedOn w:val="Normal"/>
    <w:next w:val="BodyText"/>
    <w:qFormat/>
    <w:pPr>
      <w:spacing w:after="40"/>
      <w:jc w:val="center"/>
    </w:pPr>
    <w:rPr>
      <w:color w:val="6B7280"/>
    </w:rPr>
  </w:style>
  <w:style w:styleId="Date" w:type="paragraph">
    <w:name w:val="Date"/>
    <w:basedOn w:val="Normal"/>
    <w:next w:val="BodyText"/>
    <w:qFormat/>
    <w:pPr>
      <w:pBdr>
        <w:bottom w:color="1F4E79" w:space="8" w:sz="8" w:val="single"/>
      </w:pBdr>
      <w:spacing w:after="240"/>
      <w:jc w:val="center"/>
    </w:pPr>
    <w:rPr>
      <w:color w:val="6B7280"/>
      <w:sz w:val="20"/>
    </w:rPr>
  </w:style>
  <w:style w:styleId="AbstractTitle" w:type="paragraph">
    <w:name w:val="Abstract Title"/>
    <w:basedOn w:val="Normal"/>
    <w:next w:val="Abstract"/>
    <w:qFormat/>
    <w:pPr>
      <w:keepNext/>
      <w:spacing w:after="60" w:before="200"/>
      <w:jc w:val="center"/>
    </w:pPr>
    <w:rPr>
      <w:rFonts w:ascii="Times New Roman" w:cs="Times New Roman" w:eastAsia="宋体" w:hAnsi="Times New Roman" w:hint="eastAsia"/>
      <w:b/>
      <w:color w:val="1F4E79"/>
    </w:rPr>
  </w:style>
  <w:style w:styleId="Abstract" w:type="paragraph">
    <w:name w:val="Abstract"/>
    <w:basedOn w:val="Normal"/>
    <w:next w:val="BodyText"/>
    <w:qFormat/>
    <w:pPr>
      <w:spacing w:after="200" w:before="60"/>
      <w:ind w:left="567" w:right="567"/>
    </w:pPr>
    <w:rPr>
      <w:color w:val="6B7280"/>
      <w:sz w:val="21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before="480" w:after="0" w:line="276" w:lineRule="auto"/>
      <w:ind w:left="0" w:right="0" w:firstLine="0"/>
      <w:jc w:val="left"/>
      <w:outlineLvl w:val="0"/>
    </w:pPr>
    <w:rPr>
      <w:rFonts w:cstheme="majorBidi" w:ascii="Calibri" w:hAnsi="Calibri" w:eastAsia="宋体"/>
      <w:b/>
      <w:bCs/>
      <w:i w:val="0"/>
      <w:iCs w:val="0"/>
      <w:color w:val="1F3A5F"/>
      <w:sz w:val="30"/>
      <w:szCs w:val="28"/>
      <w:lang w:val="en-US" w:eastAsia="en-US" w:bidi="ar-SA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before="200" w:after="0" w:line="276" w:lineRule="auto"/>
      <w:ind w:left="0" w:right="0" w:firstLine="0"/>
      <w:jc w:val="left"/>
      <w:outlineLvl w:val="1"/>
    </w:pPr>
    <w:rPr>
      <w:rFonts w:cstheme="majorBidi" w:ascii="Calibri" w:hAnsi="Calibri" w:eastAsia="宋体"/>
      <w:b/>
      <w:bCs/>
      <w:i w:val="0"/>
      <w:iCs w:val="0"/>
      <w:color w:val="1F3A5F"/>
      <w:sz w:val="26"/>
      <w:szCs w:val="26"/>
      <w:lang w:val="en-US" w:eastAsia="en-US" w:bidi="ar-SA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before="200" w:after="0" w:line="276" w:lineRule="auto"/>
      <w:ind w:left="0" w:right="0" w:firstLine="0"/>
      <w:jc w:val="left"/>
      <w:outlineLvl w:val="2"/>
    </w:pPr>
    <w:rPr>
      <w:rFonts w:cstheme="majorBidi" w:ascii="Calibri" w:hAnsi="Calibri" w:eastAsia="宋体"/>
      <w:b/>
      <w:bCs/>
      <w:i w:val="0"/>
      <w:iCs w:val="0"/>
      <w:color w:val="4F81BD"/>
      <w:sz w:val="22"/>
      <w:szCs w:val="22"/>
      <w:lang w:val="en-US" w:eastAsia="en-US" w:bidi="ar-SA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before="200" w:after="0" w:line="276" w:lineRule="auto"/>
      <w:ind w:left="0" w:right="0" w:firstLine="0"/>
      <w:jc w:val="left"/>
      <w:outlineLvl w:val="3"/>
    </w:pPr>
    <w:rPr>
      <w:rFonts w:cstheme="majorBidi" w:ascii="Calibri" w:hAnsi="Calibri" w:eastAsia="宋体"/>
      <w:b/>
      <w:bCs/>
      <w:i/>
      <w:iCs/>
      <w:color w:val="4F81BD"/>
      <w:sz w:val="22"/>
      <w:szCs w:val="22"/>
      <w:lang w:val="en-US" w:eastAsia="en-US" w:bidi="ar-SA"/>
    </w:rPr>
  </w:style>
  <w:style w:styleId="Heading5" w:type="paragraph">
    <w:name w:val="heading 5"/>
    <w:basedOn w:val="Normal"/>
    <w:next w:val="BodyText"/>
    <w:link w:val="Heading5Char"/>
    <w:uiPriority w:val="9"/>
    <w:qFormat/>
    <w:pPr>
      <w:keepNext/>
      <w:keepLines/>
      <w:spacing w:before="200" w:after="0" w:line="276" w:lineRule="auto"/>
      <w:ind w:left="0" w:right="0" w:firstLine="0"/>
      <w:jc w:val="left"/>
      <w:outlineLvl w:val="4"/>
    </w:pPr>
    <w:rPr>
      <w:rFonts w:cstheme="majorBidi" w:ascii="Calibri" w:hAnsi="Calibri" w:eastAsia="宋体"/>
      <w:b w:val="0"/>
      <w:bCs w:val="0"/>
      <w:i w:val="0"/>
      <w:iCs w:val="0"/>
      <w:color w:val="243F61"/>
      <w:sz w:val="22"/>
      <w:szCs w:val="22"/>
      <w:lang w:val="en-US" w:eastAsia="en-US" w:bidi="ar-SA"/>
    </w:rPr>
  </w:style>
  <w:style w:styleId="Heading6" w:type="paragraph">
    <w:name w:val="heading 6"/>
    <w:basedOn w:val="Normal"/>
    <w:next w:val="BodyText"/>
    <w:link w:val="Heading6Char"/>
    <w:uiPriority w:val="9"/>
    <w:qFormat/>
    <w:pPr>
      <w:keepNext/>
      <w:keepLines/>
      <w:spacing w:before="200" w:after="0" w:line="276" w:lineRule="auto"/>
      <w:ind w:left="0" w:right="0" w:firstLine="0"/>
      <w:jc w:val="left"/>
      <w:outlineLvl w:val="5"/>
    </w:pPr>
    <w:rPr>
      <w:rFonts w:cstheme="majorBidi" w:ascii="Calibri" w:hAnsi="Calibri" w:eastAsia="宋体"/>
      <w:b w:val="0"/>
      <w:bCs w:val="0"/>
      <w:i/>
      <w:iCs/>
      <w:color w:val="243F61"/>
      <w:sz w:val="22"/>
      <w:szCs w:val="22"/>
      <w:lang w:val="en-US" w:eastAsia="en-US" w:bidi="ar-SA"/>
    </w:rPr>
  </w:style>
  <w:style w:styleId="Heading7" w:type="paragraph">
    <w:name w:val="heading 7"/>
    <w:basedOn w:val="Normal"/>
    <w:next w:val="BodyText"/>
    <w:link w:val="Heading7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6"/>
    </w:pPr>
    <w:rPr>
      <w:rFonts w:ascii="Times New Roman" w:cs="Times New Roman" w:eastAsia="宋体" w:hAnsi="Times New Roman" w:hint="eastAsia"/>
      <w:b/>
      <w:bCs/>
      <w:color w:val="222222"/>
      <w:sz w:val="22"/>
      <w:szCs w:val="22"/>
    </w:rPr>
  </w:style>
  <w:style w:styleId="Heading8" w:type="paragraph">
    <w:name w:val="heading 8"/>
    <w:basedOn w:val="Normal"/>
    <w:next w:val="BodyText"/>
    <w:link w:val="Heading8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7"/>
    </w:pPr>
    <w:rPr>
      <w:rFonts w:ascii="Times New Roman" w:cs="Times New Roman" w:eastAsia="宋体" w:hAnsi="Times New Roman" w:hint="eastAsia"/>
      <w:b/>
      <w:bCs/>
      <w:color w:val="222222"/>
      <w:sz w:val="22"/>
      <w:szCs w:val="22"/>
    </w:rPr>
  </w:style>
  <w:style w:styleId="Heading9" w:type="paragraph">
    <w:name w:val="heading 9"/>
    <w:basedOn w:val="Normal"/>
    <w:next w:val="BodyText"/>
    <w:link w:val="Heading9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8"/>
    </w:pPr>
    <w:rPr>
      <w:rFonts w:ascii="Times New Roman" w:cs="Times New Roman" w:eastAsia="宋体" w:hAnsi="Times New Roman" w:hint="eastAsia"/>
      <w:b/>
      <w:bCs/>
      <w:color w:val="222222"/>
      <w:sz w:val="22"/>
      <w:szCs w:val="22"/>
    </w:rPr>
  </w:style>
  <w:style w:customStyle="1" w:styleId="Heading1Char" w:type="character">
    <w:name w:val="Heading 1 Char"/>
    <w:rPr>
      <w:rFonts w:ascii="Times New Roman" w:cs="Times New Roman" w:eastAsia="宋体" w:hAnsi="Times New Roman" w:hint="eastAsia"/>
      <w:b/>
      <w:bCs/>
      <w:color w:val="1F3A5F"/>
      <w:sz w:val="30"/>
    </w:rPr>
  </w:style>
  <w:style w:customStyle="1" w:styleId="Heading2Char" w:type="character">
    <w:name w:val="Heading 2 Char"/>
    <w:rPr>
      <w:rFonts w:ascii="Times New Roman" w:cs="Times New Roman" w:eastAsia="宋体" w:hAnsi="Times New Roman" w:hint="eastAsia"/>
      <w:b/>
      <w:bCs/>
      <w:color w:val="1F3A5F"/>
      <w:sz w:val="26"/>
    </w:rPr>
  </w:style>
  <w:style w:customStyle="1" w:styleId="Heading3Char" w:type="character">
    <w:name w:val="Heading 3 Char"/>
    <w:rPr>
      <w:rFonts w:ascii="Times New Roman" w:cs="Times New Roman" w:eastAsia="宋体" w:hAnsi="Times New Roman" w:hint="eastAsia"/>
      <w:b/>
      <w:bCs/>
      <w:color w:val="4F81BD"/>
      <w:sz w:val="22"/>
    </w:rPr>
  </w:style>
  <w:style w:customStyle="1" w:styleId="Heading4Char" w:type="character">
    <w:name w:val="Heading 4 Char"/>
    <w:rPr>
      <w:rFonts w:ascii="Times New Roman" w:cs="Times New Roman" w:eastAsia="宋体" w:hAnsi="Times New Roman" w:hint="eastAsia"/>
      <w:b/>
      <w:bCs/>
      <w:color w:val="4F81BD"/>
      <w:sz w:val="22"/>
    </w:rPr>
  </w:style>
  <w:style w:customStyle="1" w:styleId="Heading5Char" w:type="character">
    <w:name w:val="Heading 5 Char"/>
    <w:rPr>
      <w:rFonts w:ascii="Times New Roman" w:cs="Times New Roman" w:eastAsia="宋体" w:hAnsi="Times New Roman" w:hint="eastAsia"/>
      <w:b/>
      <w:bCs/>
      <w:color w:val="222222"/>
      <w:sz w:val="22"/>
    </w:rPr>
  </w:style>
  <w:style w:customStyle="1" w:styleId="Heading6Char" w:type="character">
    <w:name w:val="Heading 6 Char"/>
    <w:rPr>
      <w:rFonts w:ascii="Times New Roman" w:cs="Times New Roman" w:eastAsia="宋体" w:hAnsi="Times New Roman" w:hint="eastAsia"/>
      <w:b/>
      <w:bCs/>
      <w:color w:val="222222"/>
      <w:sz w:val="22"/>
    </w:rPr>
  </w:style>
  <w:style w:customStyle="1" w:styleId="Heading7Char" w:type="character">
    <w:name w:val="Heading 7 Char"/>
    <w:rPr>
      <w:rFonts w:ascii="Times New Roman" w:cs="Times New Roman" w:eastAsia="宋体" w:hAnsi="Times New Roman" w:hint="eastAsia"/>
      <w:b/>
      <w:bCs/>
      <w:color w:val="222222"/>
      <w:sz w:val="22"/>
    </w:rPr>
  </w:style>
  <w:style w:customStyle="1" w:styleId="Heading8Char" w:type="character">
    <w:name w:val="Heading 8 Char"/>
    <w:rPr>
      <w:rFonts w:ascii="Times New Roman" w:cs="Times New Roman" w:eastAsia="宋体" w:hAnsi="Times New Roman" w:hint="eastAsia"/>
      <w:b/>
      <w:bCs/>
      <w:color w:val="222222"/>
      <w:sz w:val="22"/>
    </w:rPr>
  </w:style>
  <w:style w:customStyle="1" w:styleId="Heading9Char" w:type="character">
    <w:name w:val="Heading 9 Char"/>
    <w:rPr>
      <w:rFonts w:ascii="Times New Roman" w:cs="Times New Roman" w:eastAsia="宋体" w:hAnsi="Times New Roman" w:hint="eastAsia"/>
      <w:b/>
      <w:bCs/>
      <w:color w:val="222222"/>
      <w:sz w:val="22"/>
    </w:rPr>
  </w:style>
  <w:style w:styleId="BlockText" w:type="paragraph">
    <w:name w:val="Block Text"/>
    <w:basedOn w:val="BodyText"/>
    <w:next w:val="BodyText"/>
    <w:qFormat/>
    <w:pPr>
      <w:pBdr>
        <w:left w:color="C9D1DB" w:space="8" w:sz="18" w:val="single"/>
      </w:pBdr>
      <w:shd w:color="auto" w:fill="F9F9FB" w:val="clear"/>
      <w:spacing w:after="60" w:before="60"/>
      <w:ind w:firstLine="0" w:firstLineChars="0" w:left="300" w:right="200"/>
    </w:pPr>
    <w:rPr>
      <w:color w:val="6B7280"/>
    </w:rPr>
  </w:style>
  <w:style w:styleId="FootnoteText" w:type="paragraph">
    <w:name w:val="footnote text"/>
    <w:basedOn w:val="Normal"/>
    <w:qFormat/>
    <w:pPr>
      <w:spacing w:after="40" w:line="260" w:lineRule="auto"/>
    </w:pPr>
    <w:rPr>
      <w:sz w:val="18"/>
      <w:szCs w:val="18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customStyle="1" w:styleId="DefinitionTerm" w:type="paragraph">
    <w:name w:val="Definition Term"/>
    <w:basedOn w:val="Normal"/>
    <w:next w:val="Definition"/>
    <w:qFormat/>
    <w:pPr>
      <w:keepNext/>
      <w:spacing w:after="0" w:before="80"/>
      <w:ind w:firstLine="0" w:firstLineChars="0"/>
    </w:pPr>
    <w:rPr>
      <w:rFonts w:ascii="Times New Roman" w:cs="Times New Roman" w:eastAsia="宋体" w:hAnsi="Times New Roman" w:hint="eastAsia"/>
      <w:b/>
      <w:color w:val="1F4E79"/>
    </w:rPr>
  </w:style>
  <w:style w:customStyle="1" w:styleId="Definition" w:type="paragraph">
    <w:name w:val="Definition"/>
    <w:basedOn w:val="Normal"/>
    <w:qFormat/>
    <w:pPr>
      <w:spacing w:after="80" w:before="0"/>
      <w:ind w:firstLine="0" w:firstLineChars="0" w:left="420"/>
    </w:pPr>
  </w:style>
  <w:style w:styleId="Caption" w:type="paragraph">
    <w:name w:val="caption"/>
    <w:basedOn w:val="Normal"/>
    <w:next w:val="BodyText"/>
    <w:qFormat/>
    <w:pPr>
      <w:spacing w:before="0" w:after="200" w:line="240" w:lineRule="auto"/>
      <w:ind w:left="0" w:right="0" w:firstLine="0"/>
      <w:jc w:val="left"/>
    </w:pPr>
    <w:rPr>
      <w:rFonts w:cstheme="minorBidi" w:ascii="Times New Roman" w:hAnsi="Times New Roman" w:eastAsia="宋体"/>
      <w:b/>
      <w:bCs/>
      <w:i w:val="0"/>
      <w:iCs w:val="0"/>
      <w:color w:val="4F81BD"/>
      <w:sz w:val="18"/>
      <w:szCs w:val="18"/>
      <w:lang w:val="en-US" w:eastAsia="en-US" w:bidi="ar-SA"/>
    </w:rPr>
  </w:style>
  <w:style w:customStyle="1" w:styleId="TableCaption" w:type="paragraph">
    <w:name w:val="Table Caption"/>
    <w:basedOn w:val="Caption"/>
    <w:qFormat/>
    <w:pPr>
      <w:keepNext/>
    </w:pPr>
  </w:style>
  <w:style w:customStyle="1" w:styleId="ImageCaption" w:type="paragraph">
    <w:name w:val="Image Caption"/>
    <w:basedOn w:val="Caption"/>
    <w:qFormat/>
  </w:style>
  <w:style w:customStyle="1" w:styleId="Figure" w:type="paragraph">
    <w:name w:val="Figure"/>
    <w:basedOn w:val="Normal"/>
    <w:qFormat/>
    <w:pPr>
      <w:spacing w:after="60" w:before="120" w:line="240" w:lineRule="auto"/>
      <w:ind w:firstLine="0" w:firstLineChars="0"/>
      <w:jc w:val="center"/>
    </w:pPr>
  </w:style>
  <w:style w:customStyle="1" w:styleId="CaptionedFigure" w:type="paragraph">
    <w:name w:val="Captioned Figure"/>
    <w:basedOn w:val="Figure"/>
    <w:qFormat/>
    <w:pPr>
      <w:keepNext/>
    </w:pPr>
  </w:style>
  <w:style w:customStyle="1" w:styleId="BodyTextChar" w:type="character">
    <w:name w:val="Body Text Char"/>
    <w:rPr/>
  </w:style>
  <w:style w:customStyle="1" w:styleId="VerbatimChar" w:type="character">
    <w:name w:val="Verbatim Char"/>
    <w:rPr>
      <w:rFonts w:ascii="Consolas" w:cs="Consolas" w:eastAsia="黑体" w:hAnsi="Consolas" w:hint="eastAsia"/>
      <w:sz w:val="20"/>
      <w:shd w:color="auto" w:fill="F6F8FA" w:val="clear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rPr>
      <w:color w:val="2E75B6"/>
      <w:u w:val="single"/>
    </w:rPr>
  </w:style>
  <w:style w:styleId="TOCHeading" w:type="paragraph">
    <w:name w:val="TOC Heading"/>
    <w:basedOn w:val="Heading1"/>
    <w:next w:val="BodyText"/>
    <w:qFormat/>
    <w:pPr>
      <w:pBdr/>
      <w:jc w:val="center"/>
      <w:outlineLvl w:val="9"/>
    </w:pPr>
  </w:style>
  <w:style w:customStyle="1" w:styleId="DFTableText" w:type="paragraph">
    <w:name w:val="Table Text"/>
    <w:basedOn w:val="Compact"/>
    <w:qFormat/>
    <w:pPr>
      <w:spacing w:after="20" w:before="20" w:line="348" w:lineRule="atLeast"/>
    </w:pPr>
    <w:rPr>
      <w:sz w:val="20"/>
      <w:szCs w:val="20"/>
    </w:rPr>
  </w:style>
  <w:style w:customStyle="1" w:styleId="SourceCode" w:type="paragraph">
    <w:name w:val="Source Code"/>
    <w:basedOn w:val="Normal"/>
    <w:qFormat/>
    <w:pPr>
      <w:pBdr>
        <w:top w:color="C9D1DB" w:space="4" w:sz="4" w:val="single"/>
        <w:left w:color="C9D1DB" w:space="4" w:sz="4" w:val="single"/>
        <w:bottom w:color="C9D1DB" w:space="4" w:sz="4" w:val="single"/>
        <w:right w:color="C9D1DB" w:space="4" w:sz="4" w:val="single"/>
      </w:pBdr>
      <w:shd w:color="auto" w:fill="F6F8FA" w:val="clear"/>
      <w:wordWrap w:val="0"/>
      <w:spacing w:after="120" w:before="120" w:line="260" w:lineRule="auto"/>
      <w:jc w:val="left"/>
    </w:pPr>
    <w:rPr>
      <w:rFonts w:ascii="Consolas" w:cs="Consolas" w:eastAsia="黑体" w:hAnsi="Consolas" w:hint="eastAsia"/>
      <w:sz w:val="19"/>
    </w:rPr>
  </w:style>
  <w:style w:customStyle="1" w:styleId="DFEquation" w:type="paragraph">
    <w:name w:val="DF Equation"/>
    <w:basedOn w:val="Normal"/>
    <w:qFormat/>
    <w:pPr>
      <w:keepLines/>
      <w:tabs>
        <w:tab w:pos="4450" w:val="center"/>
        <w:tab w:pos="8901" w:val="right"/>
      </w:tabs>
      <w:spacing w:after="120" w:before="120" w:line="240" w:lineRule="auto"/>
      <w:ind w:firstLine="0" w:firstLineChars="0"/>
      <w:jc w:val="left"/>
    </w:pPr>
  </w:style>
  <w:style w:styleId="TOC1" w:type="paragraph">
    <w:name w:val="toc 1"/>
    <w:basedOn w:val="Normal"/>
    <w:next w:val="BodyText"/>
    <w:qFormat/>
    <w:pPr>
      <w:spacing w:after="40" w:before="40"/>
      <w:ind w:left="0"/>
    </w:pPr>
    <w:rPr>
      <w:b/>
    </w:rPr>
  </w:style>
  <w:style w:styleId="TOC2" w:type="paragraph">
    <w:name w:val="toc 2"/>
    <w:basedOn w:val="Normal"/>
    <w:next w:val="BodyText"/>
    <w:qFormat/>
    <w:pPr>
      <w:spacing w:after="40" w:before="40"/>
      <w:ind w:left="420"/>
    </w:pPr>
  </w:style>
  <w:style w:styleId="TOC3" w:type="paragraph">
    <w:name w:val="toc 3"/>
    <w:basedOn w:val="Normal"/>
    <w:next w:val="BodyText"/>
    <w:qFormat/>
    <w:pPr>
      <w:spacing w:after="40" w:before="40"/>
      <w:ind w:left="840"/>
    </w:pPr>
  </w:style>
  <w:style w:type="character" w:customStyle="1" w:styleId="KeywordTok">
    <w:name w:val="KeywordTok"/>
    <w:basedOn w:val="VerbatimChar"/>
    <w:rPr>
      <w:b/>
      <w:color w:val="204a87"/>
      <w:shd w:val="clear" w:fill="f8f8f8"/>
    </w:rPr>
  </w:style>
  <w:style w:type="character" w:customStyle="1" w:styleId="DataTypeTok">
    <w:name w:val="DataTypeTok"/>
    <w:basedOn w:val="VerbatimChar"/>
    <w:rPr>
      <w:color w:val="204a87"/>
      <w:shd w:val="clear" w:fill="f8f8f8"/>
    </w:rPr>
  </w:style>
  <w:style w:type="character" w:customStyle="1" w:styleId="DecValTok">
    <w:name w:val="DecValTok"/>
    <w:basedOn w:val="VerbatimChar"/>
    <w:rPr>
      <w:color w:val="0000cf"/>
      <w:shd w:val="clear" w:fill="f8f8f8"/>
    </w:rPr>
  </w:style>
  <w:style w:type="character" w:customStyle="1" w:styleId="BaseNTok">
    <w:name w:val="BaseNTok"/>
    <w:basedOn w:val="VerbatimChar"/>
    <w:rPr>
      <w:color w:val="0000cf"/>
      <w:shd w:val="clear" w:fill="f8f8f8"/>
    </w:rPr>
  </w:style>
  <w:style w:type="character" w:customStyle="1" w:styleId="FloatTok">
    <w:name w:val="FloatTok"/>
    <w:basedOn w:val="VerbatimChar"/>
    <w:rPr>
      <w:color w:val="0000cf"/>
      <w:shd w:val="clear" w:fill="f8f8f8"/>
    </w:rPr>
  </w:style>
  <w:style w:type="character" w:customStyle="1" w:styleId="ConstantTok">
    <w:name w:val="ConstantTok"/>
    <w:basedOn w:val="VerbatimChar"/>
    <w:rPr>
      <w:color w:val="8f5902"/>
      <w:shd w:val="clear" w:fill="f8f8f8"/>
    </w:rPr>
  </w:style>
  <w:style w:type="character" w:customStyle="1" w:styleId="CharTok">
    <w:name w:val="CharTok"/>
    <w:basedOn w:val="VerbatimChar"/>
    <w:rPr>
      <w:color w:val="4e9a06"/>
      <w:shd w:val="clear" w:fill="f8f8f8"/>
    </w:rPr>
  </w:style>
  <w:style w:type="character" w:customStyle="1" w:styleId="SpecialCharTok">
    <w:name w:val="SpecialCharTok"/>
    <w:basedOn w:val="VerbatimChar"/>
    <w:rPr>
      <w:b/>
      <w:color w:val="ce5c00"/>
      <w:shd w:val="clear" w:fill="f8f8f8"/>
    </w:rPr>
  </w:style>
  <w:style w:type="character" w:customStyle="1" w:styleId="StringTok">
    <w:name w:val="StringTok"/>
    <w:basedOn w:val="VerbatimChar"/>
    <w:rPr>
      <w:color w:val="4e9a06"/>
      <w:shd w:val="clear" w:fill="f8f8f8"/>
    </w:rPr>
  </w:style>
  <w:style w:type="character" w:customStyle="1" w:styleId="VerbatimStringTok">
    <w:name w:val="VerbatimStringTok"/>
    <w:basedOn w:val="VerbatimChar"/>
    <w:rPr>
      <w:color w:val="4e9a06"/>
      <w:shd w:val="clear" w:fill="f8f8f8"/>
    </w:rPr>
  </w:style>
  <w:style w:type="character" w:customStyle="1" w:styleId="SpecialStringTok">
    <w:name w:val="SpecialStringTok"/>
    <w:basedOn w:val="VerbatimChar"/>
    <w:rPr>
      <w:color w:val="4e9a06"/>
      <w:shd w:val="clear" w:fill="f8f8f8"/>
    </w:rPr>
  </w:style>
  <w:style w:type="character" w:customStyle="1" w:styleId="ImportTok">
    <w:name w:val="ImportTok"/>
    <w:basedOn w:val="VerbatimChar"/>
    <w:rPr>
      <w:shd w:val="clear" w:fill="f8f8f8"/>
    </w:rPr>
  </w:style>
  <w:style w:type="character" w:customStyle="1" w:styleId="CommentTok">
    <w:name w:val="CommentTok"/>
    <w:basedOn w:val="VerbatimChar"/>
    <w:rPr>
      <w:i/>
      <w:color w:val="8f5902"/>
      <w:shd w:val="clear" w:fill="f8f8f8"/>
    </w:rPr>
  </w:style>
  <w:style w:type="character" w:customStyle="1" w:styleId="DocumentationTok">
    <w:name w:val="DocumentationTok"/>
    <w:basedOn w:val="VerbatimChar"/>
    <w:rPr>
      <w:b/>
      <w:i/>
      <w:color w:val="8f5902"/>
      <w:shd w:val="clear" w:fill="f8f8f8"/>
    </w:rPr>
  </w:style>
  <w:style w:type="character" w:customStyle="1" w:styleId="AnnotationTok">
    <w:name w:val="AnnotationTok"/>
    <w:basedOn w:val="VerbatimChar"/>
    <w:rPr>
      <w:b/>
      <w:i/>
      <w:color w:val="8f5902"/>
      <w:shd w:val="clear" w:fill="f8f8f8"/>
    </w:rPr>
  </w:style>
  <w:style w:type="character" w:customStyle="1" w:styleId="CommentVarTok">
    <w:name w:val="CommentVarTok"/>
    <w:basedOn w:val="VerbatimChar"/>
    <w:rPr>
      <w:b/>
      <w:i/>
      <w:color w:val="8f5902"/>
      <w:shd w:val="clear" w:fill="f8f8f8"/>
    </w:rPr>
  </w:style>
  <w:style w:type="character" w:customStyle="1" w:styleId="OtherTok">
    <w:name w:val="OtherTok"/>
    <w:basedOn w:val="VerbatimChar"/>
    <w:rPr>
      <w:color w:val="8f5902"/>
      <w:shd w:val="clear" w:fill="f8f8f8"/>
    </w:rPr>
  </w:style>
  <w:style w:type="character" w:customStyle="1" w:styleId="FunctionTok">
    <w:name w:val="FunctionTok"/>
    <w:basedOn w:val="VerbatimChar"/>
    <w:rPr>
      <w:b/>
      <w:color w:val="204a87"/>
      <w:shd w:val="clear" w:fill="f8f8f8"/>
    </w:rPr>
  </w:style>
  <w:style w:type="character" w:customStyle="1" w:styleId="VariableTok">
    <w:name w:val="VariableTok"/>
    <w:basedOn w:val="VerbatimChar"/>
    <w:rPr>
      <w:color w:val="000000"/>
      <w:shd w:val="clear" w:fill="f8f8f8"/>
    </w:rPr>
  </w:style>
  <w:style w:type="character" w:customStyle="1" w:styleId="ControlFlowTok">
    <w:name w:val="ControlFlowTok"/>
    <w:basedOn w:val="VerbatimChar"/>
    <w:rPr>
      <w:b/>
      <w:color w:val="204a87"/>
      <w:shd w:val="clear" w:fill="f8f8f8"/>
    </w:rPr>
  </w:style>
  <w:style w:type="character" w:customStyle="1" w:styleId="OperatorTok">
    <w:name w:val="OperatorTok"/>
    <w:basedOn w:val="VerbatimChar"/>
    <w:rPr>
      <w:b/>
      <w:color w:val="ce5c00"/>
      <w:shd w:val="clear" w:fill="f8f8f8"/>
    </w:rPr>
  </w:style>
  <w:style w:type="character" w:customStyle="1" w:styleId="BuiltInTok">
    <w:name w:val="BuiltInTok"/>
    <w:basedOn w:val="VerbatimChar"/>
    <w:rPr>
      <w:shd w:val="clear" w:fill="f8f8f8"/>
    </w:rPr>
  </w:style>
  <w:style w:type="character" w:customStyle="1" w:styleId="ExtensionTok">
    <w:name w:val="ExtensionTok"/>
    <w:basedOn w:val="VerbatimChar"/>
    <w:rPr>
      <w:shd w:val="clear" w:fill="f8f8f8"/>
    </w:rPr>
  </w:style>
  <w:style w:type="character" w:customStyle="1" w:styleId="PreprocessorTok">
    <w:name w:val="PreprocessorTok"/>
    <w:basedOn w:val="VerbatimChar"/>
    <w:rPr>
      <w:i/>
      <w:color w:val="8f5902"/>
      <w:shd w:val="clear" w:fill="f8f8f8"/>
    </w:rPr>
  </w:style>
  <w:style w:type="character" w:customStyle="1" w:styleId="AttributeTok">
    <w:name w:val="AttributeTok"/>
    <w:basedOn w:val="VerbatimChar"/>
    <w:rPr>
      <w:color w:val="204a87"/>
      <w:shd w:val="clear" w:fill="f8f8f8"/>
    </w:rPr>
  </w:style>
  <w:style w:type="character" w:customStyle="1" w:styleId="RegionMarkerTok">
    <w:name w:val="RegionMarkerTok"/>
    <w:basedOn w:val="VerbatimChar"/>
    <w:rPr>
      <w:shd w:val="clear" w:fill="f8f8f8"/>
    </w:rPr>
  </w:style>
  <w:style w:type="character" w:customStyle="1" w:styleId="InformationTok">
    <w:name w:val="InformationTok"/>
    <w:basedOn w:val="VerbatimChar"/>
    <w:rPr>
      <w:b/>
      <w:i/>
      <w:color w:val="8f5902"/>
      <w:shd w:val="clear" w:fill="f8f8f8"/>
    </w:rPr>
  </w:style>
  <w:style w:type="character" w:customStyle="1" w:styleId="WarningTok">
    <w:name w:val="WarningTok"/>
    <w:basedOn w:val="VerbatimChar"/>
    <w:rPr>
      <w:b/>
      <w:i/>
      <w:color w:val="8f5902"/>
      <w:shd w:val="clear" w:fill="f8f8f8"/>
    </w:rPr>
  </w:style>
  <w:style w:type="character" w:customStyle="1" w:styleId="AlertTok">
    <w:name w:val="AlertTok"/>
    <w:basedOn w:val="VerbatimChar"/>
    <w:rPr>
      <w:color w:val="ef2929"/>
      <w:shd w:val="clear" w:fill="f8f8f8"/>
    </w:rPr>
  </w:style>
  <w:style w:type="character" w:customStyle="1" w:styleId="ErrorTok">
    <w:name w:val="ErrorTok"/>
    <w:basedOn w:val="VerbatimChar"/>
    <w:rPr>
      <w:b/>
      <w:color w:val="a40000"/>
      <w:shd w:val="clear" w:fill="f8f8f8"/>
    </w:rPr>
  </w:style>
  <w:style w:type="character" w:customStyle="1" w:styleId="NormalTok">
    <w:name w:val="NormalTok"/>
    <w:basedOn w:val="VerbatimChar"/>
    <w:rPr>
      <w:shd w:val="clear" w:fill="f8f8f8"/>
    </w:rPr>
  </w:style>
  <w:style w:type="paragraph" w:styleId="tplHeader0">
    <w:name w:val="tpl header"/>
    <w:basedOn w:val="tplNormal1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tplNormal1">
    <w:name w:val="tpl Normal"/>
    <w:rsid w:val="00FC693F"/>
    <w:pPr>
      <w:spacing w:after="200" w:line="276" w:lineRule="auto"/>
    </w:pPr>
    <w:rPr>
      <w:rFonts w:cstheme="minorBidi" w:ascii="Times New Roman" w:hAnsi="Times New Roman" w:eastAsia="宋体"/>
      <w:sz w:val="22"/>
      <w:szCs w:val="22"/>
      <w:lang w:val="en-US" w:eastAsia="en-US" w:bidi="ar-SA"/>
    </w:rPr>
  </w:style>
  <w:style w:type="paragraph" w:styleId="tplFooter2">
    <w:name w:val="tpl footer"/>
    <w:basedOn w:val="tplNormal1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</w:styles>
</file>

<file path=word/tpl1_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tplHeader0"/>
      <w:tabs>
        <w:tab w:val="clear" w:pos="4680"/>
        <w:tab w:val="clear" w:pos="9360"/>
        <w:tab w:val="right" w:pos="8900"/>
      </w:tabs>
      <w:pBdr>
        <w:bottom w:val="single" w:sz="6" w:space="1" w:color="000000"/>
      </w:pBdr>
    </w:pPr>
    <w:r>
      <w:rPr>
        <w:sz w:val="18"/>
      </w:rPr>
      <w:t>Northwind Conseil</w:t>
    </w:r>
    <w:r>
      <w:rPr>
        <w:sz w:val="18"/>
      </w:rPr>
      <w:tab/>
      <w:t>Étude de faisabilité</w:t>
    </w:r>
  </w:p>
</w:hdr>
</file>

<file path=word/tpl3_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tplFooter2"/>
      <w:jc w:val="center"/>
    </w:pPr>
    <w:r>
      <w:rPr>
        <w:sz w:val="18"/>
      </w:rPr>
      <w:t xml:space="preserve">Page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8"/>
      </w:rPr>
      <w:t xml:space="preserve"> sur </w:t>
    </w:r>
    <w:r>
      <w:rPr>
        <w:sz w:val="18"/>
      </w:rPr>
      <w:fldChar w:fldCharType="begin"/>
    </w:r>
    <w:r>
      <w:rPr>
        <w:sz w:val="18"/>
      </w:rPr>
      <w:instrText xml:space="preserve"> NUMPAGES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tpl_cover_footer.xml><?xml version="1.0" encoding="utf-8"?>
<w:ftr xmlns:w="http://schemas.openxmlformats.org/wordprocessingml/2006/main">
  <w:p>
    <w:pPr>
      <w:spacing w:before="0" w:after="0"/>
    </w:pPr>
  </w:p>
</w:ftr>
</file>

<file path=word/tpl_cover_header.xml><?xml version="1.0" encoding="utf-8"?>
<w:hdr xmlns:w="http://schemas.openxmlformats.org/wordprocessingml/2006/main">
  <w:p>
    <w:pPr>
      <w:spacing w:before="0" w:after="0"/>
    </w:pPr>
  </w:p>
</w:hdr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Type="http://schemas.openxmlformats.org/officeDocument/2006/relationships/numbering" Id="rId8" Target="numbering.xml"/><Relationship Type="http://schemas.openxmlformats.org/officeDocument/2006/relationships/styles" Id="rId7" Target="styles.xml"/><Relationship Type="http://schemas.openxmlformats.org/officeDocument/2006/relationships/settings" Id="rId6" Target="settings.xml"/><Relationship Type="http://schemas.openxmlformats.org/officeDocument/2006/relationships/webSettings" Id="rId5" Target="webSettings.xml"/><Relationship Type="http://schemas.openxmlformats.org/officeDocument/2006/relationships/fontTable" Id="rId4" Target="fontTable.xml"/><Relationship Type="http://schemas.openxmlformats.org/officeDocument/2006/relationships/theme" Id="rId3" Target="theme/theme1.xml"/><Relationship Type="http://schemas.openxmlformats.org/officeDocument/2006/relationships/footnotes" Id="rId2" Target="footnotes.xml"/><Relationship Type="http://schemas.openxmlformats.org/officeDocument/2006/relationships/comments" Id="rId1" Target="comments.xml"/><Relationship Id="rIdDfFooter1" Target="footer1.xml" Type="http://schemas.openxmlformats.org/officeDocument/2006/relationships/footer"/><Relationship Type="http://schemas.openxmlformats.org/officeDocument/2006/relationships/header" Id="rIdDfHeader1" Target="header1.xml"/><Relationship Id="rIdTpl2" Type="http://schemas.openxmlformats.org/officeDocument/2006/relationships/header" Target="tpl1_header1.xml"/><Relationship Id="rIdTpl4" Type="http://schemas.openxmlformats.org/officeDocument/2006/relationships/footer" Target="tpl3_footer1.xml"/><Relationship Id="rIdTpl3" Type="http://schemas.openxmlformats.org/officeDocument/2006/relationships/image" Target="media/tpl1_image1.png"/><Relationship Id="rIdTplEmptyH" Type="http://schemas.openxmlformats.org/officeDocument/2006/relationships/header" Target="tpl_cover_header.xml"/><Relationship Id="rIdTplEmptyF" Type="http://schemas.openxmlformats.org/officeDocument/2006/relationships/footer" Target="tpl_cover_footer.xml"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Times New Roman" panose="02110004020202020204"/>
        <a:ea typeface="宋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Times New Roman" panose="02110004020202020204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fr-FR</dc:language>
  <cp:keywords/>
  <dcterms:created xsi:type="dcterms:W3CDTF">2026-10-27T10:30:56Z</dcterms:created>
  <dcterms:modified xsi:type="dcterms:W3CDTF">2026-10-27T10:30:56Z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bstract-title">
    <vt:lpwstr>Résumé</vt:lpwstr>
  </property>
  <property fmtid="{D5CDD505-2E9C-101B-9397-08002B2CF9AE}" pid="3" name="client">
    <vt:lpwstr>Agence de renouvellement urbain</vt:lpwstr>
  </property>
  <property fmtid="{D5CDD505-2E9C-101B-9397-08002B2CF9AE}" pid="4" name="report-no">
    <vt:lpwstr>NW-2026-018</vt:lpwstr>
  </property>
</Properties>
</file>