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1.png" ContentType="image/png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fr-FR"/>
        </w:rPr>
        <w:t xml:space="preserve">Bilan d’activité du 3ᵉ trimestre 2026</w:t>
      </w:r>
    </w:p>
    <w:p>
      <w:pPr>
        <w:pStyle w:val="Subtitle"/>
      </w:pPr>
      <w:r>
        <w:rPr>
          <w:lang w:val="fr-FR"/>
        </w:rPr>
        <w:t xml:space="preserve">Région Est · Rapport trimestriel</w:t>
      </w:r>
    </w:p>
    <w:p>
      <w:pPr>
        <w:pStyle w:val="Author"/>
      </w:pPr>
      <w:r>
        <w:rPr>
          <w:lang w:val="fr-FR"/>
        </w:rPr>
        <w:t xml:space="preserve">Direction des opérations</w:t>
      </w:r>
    </w:p>
    <w:p>
      <w:pPr>
        <w:pStyle w:val="Date"/>
      </w:pPr>
      <w:r>
        <w:rPr>
          <w:lang w:val="fr-FR"/>
        </w:rPr>
        <w:t xml:space="preserve">15 octobre 2026</w:t>
      </w:r>
    </w:p>
    <w:p>
      <w:pPr>
        <w:pStyle w:val="Heading1"/>
      </w:pPr>
      <w:bookmarkStart w:id="17" w:name="vue_densemble"/>
      <w:r>
        <w:rPr>
          <w:lang w:val="fr-FR"/>
        </w:rPr>
        <w:t xml:space="preserve">Vue d’ensemble</w:t>
      </w:r>
      <w:bookmarkEnd w:id="17"/>
    </w:p>
    <w:p>
      <w:pPr>
        <w:pStyle w:val="FirstParagraph"/>
      </w:pPr>
      <w:r>
        <w:rPr>
          <w:lang w:val="fr-FR"/>
        </w:rPr>
        <w:t xml:space="preserve">La Région Est a réalisé un chiffre d’affaires de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62,8 millions d’euros</w:t>
      </w:r>
      <w:r>
        <w:rPr>
          <w:lang w:val="fr-FR"/>
        </w:rPr>
        <w:t xml:space="preserve"> </w:t>
      </w:r>
      <w:r>
        <w:rPr>
          <w:lang w:val="fr-FR"/>
        </w:rPr>
        <w:t xml:space="preserve">au troisième trimestre, en hausse de</w:t>
      </w:r>
      <w:r>
        <w:rPr>
          <w:lang w:val="fr-FR"/>
        </w:rPr>
        <w:t xml:space="preserve"> </w:t>
      </w:r>
      <w:r>
        <w:rPr>
          <w:rStyle w:val="DFChar3"/>
          <w:lang w:val="fr-FR"/>
        </w:rPr>
        <w:t xml:space="preserve">18,4 %</w:t>
      </w:r>
      <w:r>
        <w:rPr>
          <w:lang w:val="fr-FR"/>
        </w:rPr>
        <w:t xml:space="preserve"> </w:t>
      </w:r>
      <w:r>
        <w:rPr>
          <w:lang w:val="fr-FR"/>
        </w:rPr>
        <w:t xml:space="preserve">sur un an et de 6,2 % par rapport au trimestre précédent. La marge brute atteint 32,7 %, soit 1,1 point de plus qu’au deuxième trimestre. Nous avons signé 214 nouveaux contrats, dont neuf de plus de 1,3 million d’euros.</w:t>
      </w:r>
    </w:p>
    <w:p>
      <w:pPr>
        <w:pStyle w:val="DFPara2"/>
      </w:pPr>
      <w:r>
        <w:rPr>
          <w:b/>
          <w:bCs/>
          <w:lang w:val="fr-FR"/>
        </w:rPr>
        <w:t xml:space="preserve">Remarque</w:t>
      </w:r>
    </w:p>
    <w:p>
      <w:pPr>
        <w:pStyle w:val="DFPara1"/>
      </w:pPr>
      <w:r>
        <w:rPr>
          <w:lang w:val="fr-FR"/>
        </w:rPr>
        <w:t xml:space="preserve">Chiffres arrêtés au 30 septembre 2026, sur la même base que le budget annuel.</w:t>
      </w:r>
    </w:p>
    <w:p>
      <w:pPr>
        <w:pStyle w:val="Heading2"/>
      </w:pPr>
      <w:bookmarkStart w:id="16" w:name="chiffre_daffaires_par_ligne_de_p"/>
      <w:r>
        <w:rPr>
          <w:lang w:val="fr-FR"/>
        </w:rPr>
        <w:t xml:space="preserve">Chiffre d’affaires par ligne de produits</w:t>
      </w:r>
      <w:bookmarkEnd w:id="16"/>
    </w:p>
    <w:p>
      <w:pPr>
        <w:pStyle w:val="TableCaption"/>
      </w:pPr>
      <w:bookmarkStart w:id="10" w:name="tbl_rev"/>
      <w:bookmarkStart w:id="9" w:name="tbl_rev"/>
      <w:r>
        <w:rPr>
          <w:lang w:val="fr-FR"/>
        </w:rPr>
        <w:t xml:space="preserve">Tableau </w:t>
      </w:r>
      <w:fldSimple w:instr="SEQ Table \* ARABIC ">
        <w:r>
          <w:t>1</w:t>
        </w:r>
      </w:fldSimple>
      <w:bookmarkEnd w:id="9"/>
      <w:r>
        <w:rPr>
          <w:lang w:val="fr-FR"/>
        </w:rPr>
        <w:t xml:space="preserve">. Chiffre d’affaires du 3ᵉ trimestre par ligne de produits</w:t>
      </w:r>
      <w:bookmarkEnd w:id="10"/>
    </w:p>
    <w:tbl>
      <w:tblPr>
        <w:tblStyle w:val="Table"/>
        <w:tblW w:type="dxa" w:w="5684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Chiffre d’affaires du 3ᵉ trimestre par ligne de produits"/>
      </w:tblPr>
      <w:tblGrid>
        <w:gridCol w:w="2538"/>
        <w:gridCol w:w="1015"/>
        <w:gridCol w:w="1218"/>
        <w:gridCol w:w="913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fr-FR"/>
              </w:rPr>
              <w:t xml:space="preserve">Ligne de produits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fr-FR"/>
              </w:rPr>
              <w:t xml:space="preserve">CA (k€)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fr-FR"/>
              </w:rPr>
              <w:t xml:space="preserve">Sur un an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fr-FR"/>
              </w:rPr>
              <w:t xml:space="preserve">Part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fr-FR"/>
              </w:rPr>
              <w:t xml:space="preserve">Logiciels d’entreprise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fr-FR"/>
              </w:rPr>
              <w:t xml:space="preserve">27 950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fr-FR"/>
              </w:rPr>
              <w:t xml:space="preserve">+22,5 %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fr-FR"/>
              </w:rPr>
              <w:t xml:space="preserve">44,5 %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fr-FR"/>
              </w:rPr>
              <w:t xml:space="preserve">Services cloud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fr-FR"/>
              </w:rPr>
              <w:t xml:space="preserve">19 720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fr-FR"/>
              </w:rPr>
              <w:t xml:space="preserve">+31,8 %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fr-FR"/>
              </w:rPr>
              <w:t xml:space="preserve">31,4 %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fr-FR"/>
              </w:rPr>
              <w:t xml:space="preserve">Conseil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fr-FR"/>
              </w:rPr>
              <w:t xml:space="preserve">10 490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fr-FR"/>
              </w:rPr>
              <w:t xml:space="preserve">−3,6 %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fr-FR"/>
              </w:rPr>
              <w:t xml:space="preserve">16,7 %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fr-FR"/>
              </w:rPr>
              <w:t xml:space="preserve">Matériel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fr-FR"/>
              </w:rPr>
              <w:t xml:space="preserve">4 640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fr-FR"/>
              </w:rPr>
              <w:t xml:space="preserve">+4,2 %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fr-FR"/>
              </w:rPr>
              <w:t xml:space="preserve">7,4 %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fr-FR"/>
              </w:rPr>
              <w:t xml:space="preserve">Total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fr-FR"/>
              </w:rPr>
              <w:t xml:space="preserve">62 800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fr-FR"/>
              </w:rPr>
              <w:t xml:space="preserve">+18,4 %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fr-FR"/>
              </w:rPr>
              <w:t xml:space="preserve">100 %</w:t>
            </w:r>
          </w:p>
        </w:tc>
      </w:tr>
    </w:tbl>
    <w:p>
      <w:pPr>
        <w:pStyle w:val="BodyText"/>
      </w:pPr>
      <w:r>
        <w:rPr>
          <w:lang w:val="fr-FR"/>
        </w:rPr>
        <w:t xml:space="preserve">Les services cloud progressent le plus vite (voir</w:t>
      </w:r>
      <w:r>
        <w:rPr>
          <w:lang w:val="fr-FR"/>
        </w:rPr>
        <w:t xml:space="preserve"> </w:t>
      </w:r>
      <w:hyperlink w:anchor="tbl_rev">
        <w:r>
          <w:rPr>
            <w:rStyle w:val="Hyperlink"/>
            <w:lang w:val="fr-FR"/>
          </w:rPr>
          <w:t xml:space="preserve">Tableau 1</w:t>
        </w:r>
      </w:hyperlink>
      <w:r>
        <w:rPr>
          <w:lang w:val="fr-FR"/>
        </w:rPr>
        <w:t xml:space="preserve">), portés par les déploiements sur site chez les clients industriels.</w:t>
      </w:r>
    </w:p>
    <w:p>
      <w:pPr>
        <w:pStyle w:val="CaptionedFigure"/>
      </w:pPr>
      <w:bookmarkStart w:id="15" w:name="fig_trend"/>
      <w:r>
        <w:drawing>
          <wp:inline>
            <wp:extent cx="5062728" cy="2657932"/>
            <wp:effectExtent b="0" l="0" r="0" t="0"/>
            <wp:docPr descr="Chiffre d’affaires et marge brute par mois" title="" id="12" name="Picture"/>
            <a:graphic>
              <a:graphicData uri="http://schemas.openxmlformats.org/drawingml/2006/picture">
                <pic:pic>
                  <pic:nvPicPr>
                    <pic:cNvPr descr="/var/folders/bl/5n_h09gn4dsd1gktj5qcv54w0000gn/T/docforge-ywhz8_rq/media-docx/image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728" cy="26579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5"/>
    </w:p>
    <w:p>
      <w:pPr>
        <w:pStyle w:val="ImageCaption"/>
      </w:pPr>
      <w:bookmarkStart w:id="14" w:name="ref_fig_trend"/>
      <w:r>
        <w:rPr>
          <w:lang w:val="fr-FR"/>
        </w:rPr>
        <w:t xml:space="preserve">Figure </w:t>
      </w:r>
      <w:fldSimple w:instr="SEQ Figure \* ARABIC ">
        <w:r>
          <w:t>1</w:t>
        </w:r>
      </w:fldSimple>
      <w:bookmarkEnd w:id="14"/>
      <w:r>
        <w:rPr>
          <w:lang w:val="fr-FR"/>
        </w:rPr>
        <w:t xml:space="preserve">. Chiffre d’affaires et marge brute par mois</w:t>
      </w:r>
    </w:p>
    <w:p>
      <w:pPr>
        <w:pStyle w:val="Heading1"/>
      </w:pPr>
      <w:bookmarkStart w:id="18" w:name="trimestre_prochain"/>
      <w:r>
        <w:rPr>
          <w:lang w:val="fr-FR"/>
        </w:rPr>
        <w:t xml:space="preserve">Trimestre prochain</w:t>
      </w:r>
      <w:bookmarkEnd w:id="18"/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Renforcer l’équipe de déploiement cloud de 30 consultants ;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Concentrer le conseil sur les renouvellements, avec un objectif de 85 % ;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Maintenir les frais commerciaux sous 12 % du chiffre d’affaires.</w:t>
      </w:r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Bilan d’activité du 3ᵉ trimestre 2026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fr-FR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2"/>
        <w:szCs w:val="22"/>
        <w:lang w:bidi="ar-SA" w:eastAsia="zh-CN" w:val="fr-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2"/>
      <w:szCs w:val="22"/>
      <w:lang w:eastAsia="zh-CN" w:val="fr-FR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1F4E79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pBdr>
        <w:bottom w:color="9AAFC3" w:space="4" w:sz="6" w:val="single"/>
      </w:pBdr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1F4E79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1F4E79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1F4E79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1F4E79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1F4E79"/>
      <w:sz w:val="40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1F4E79"/>
      <w:sz w:val="32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1F4E79"/>
      <w:sz w:val="28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1F4E79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1565C0"/>
      </w:pBdr>
      <w:shd w:val="clear" w:color="auto" w:fill="EFF4FB"/>
      <w:spacing w:before="0" w:after="0" w:line="348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1565C0"/>
      </w:pBdr>
      <w:shd w:val="clear" w:color="auto" w:fill="EFF4FB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1565C0"/>
    </w:rPr>
  </w:style>
  <w:style w:type="character" w:customStyle="1" w:styleId="DFChar3">
    <w:name w:val="DF Char 3"/>
    <w:rPr>
      <w:color w:val="2E7D32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image" Id="rId11" Target="media/rId11.png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 d’activité du 3ᵉ trimestre 2026</dc:title>
  <dc:creator>Direction des opérations</dc:creator>
  <dc:language>fr-FR</dc:language>
  <cp:keywords/>
  <dcterms:created xsi:type="dcterms:W3CDTF">2026-10-27T10:30:46Z</dcterms:created>
  <dcterms:modified xsi:type="dcterms:W3CDTF">2026-10-27T10:30:46Z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Résumé</vt:lpwstr>
  </property>
  <property fmtid="{D5CDD505-2E9C-101B-9397-08002B2CF9AE}" pid="3" name="date">
    <vt:lpwstr>15 octobre 2026</vt:lpwstr>
  </property>
  <property fmtid="{D5CDD505-2E9C-101B-9397-08002B2CF9AE}" pid="4" name="subtitle">
    <vt:lpwstr>Région Est · Rapport trimestriel</vt:lpwstr>
  </property>
</Properties>
</file>