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  <Override PartName="/word/header1.xml" ContentType="application/vnd.openxmlformats-officedocument.wordprocessingml.head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de-DE"/>
        </w:rPr>
        <w:t xml:space="preserve">Geschäftsbericht Q3 2026</w:t>
      </w:r>
    </w:p>
    <w:p>
      <w:pPr>
        <w:pStyle w:val="Subtitle"/>
      </w:pPr>
      <w:r>
        <w:rPr>
          <w:lang w:val="de-DE"/>
        </w:rPr>
        <w:t xml:space="preserve">Region Ost · Quartalsbericht</w:t>
      </w:r>
    </w:p>
    <w:p>
      <w:pPr>
        <w:pStyle w:val="Author"/>
      </w:pPr>
      <w:r>
        <w:rPr>
          <w:lang w:val="de-DE"/>
        </w:rPr>
        <w:t xml:space="preserve">Geschäftsbereich Controlling</w:t>
      </w:r>
    </w:p>
    <w:p>
      <w:pPr>
        <w:pStyle w:val="Date"/>
      </w:pPr>
      <w:r>
        <w:rPr>
          <w:lang w:val="de-DE"/>
        </w:rPr>
        <w:t xml:space="preserve">15. Oktober 2026</w:t>
      </w:r>
    </w:p>
    <w:p>
      <w:pPr>
        <w:pStyle w:val="Heading1"/>
      </w:pPr>
      <w:bookmarkStart w:id="17" w:name="df__berblick"/>
      <w:r>
        <w:rPr>
          <w:lang w:val="de-DE"/>
        </w:rPr>
        <w:t xml:space="preserve">Überblick</w:t>
      </w:r>
      <w:bookmarkEnd w:id="17"/>
    </w:p>
    <w:p>
      <w:pPr>
        <w:pStyle w:val="FirstParagraph"/>
      </w:pPr>
      <w:r>
        <w:rPr>
          <w:lang w:val="de-DE"/>
        </w:rPr>
        <w:t xml:space="preserve">Die Region Ost erzielte im dritten Quartal einen Umsatz von</w:t>
      </w:r>
      <w:r>
        <w:rPr>
          <w:lang w:val="de-DE"/>
        </w:rPr>
        <w:t xml:space="preserve"> </w:t>
      </w:r>
      <w:r>
        <w:rPr>
          <w:b/>
          <w:bCs/>
          <w:lang w:val="de-DE"/>
        </w:rPr>
        <w:t xml:space="preserve">62,8 Mio. €</w:t>
      </w:r>
      <w:r>
        <w:rPr>
          <w:lang w:val="de-DE"/>
        </w:rPr>
        <w:t xml:space="preserve">, ein Plus von</w:t>
      </w:r>
      <w:r>
        <w:rPr>
          <w:lang w:val="de-DE"/>
        </w:rPr>
        <w:t xml:space="preserve"> </w:t>
      </w:r>
      <w:r>
        <w:rPr>
          <w:rStyle w:val="DFChar3"/>
          <w:lang w:val="de-DE"/>
        </w:rPr>
        <w:t xml:space="preserve">18,4 %</w:t>
      </w:r>
      <w:r>
        <w:rPr>
          <w:lang w:val="de-DE"/>
        </w:rPr>
        <w:t xml:space="preserve"> </w:t>
      </w:r>
      <w:r>
        <w:rPr>
          <w:lang w:val="de-DE"/>
        </w:rPr>
        <w:t xml:space="preserve">gegenüber dem Vorjahr und von 6,2 % gegenüber dem Vorquartal. Die Bruttomarge stieg auf 32,7 % und lag damit 1,1 Prozentpunkte über dem zweiten Quartal. Wir haben 214 neue Verträge abgeschlossen, neun davon mit einem Volumen über 1,3 Mio. €.</w:t>
      </w:r>
    </w:p>
    <w:p>
      <w:pPr>
        <w:pStyle w:val="DFPara2"/>
      </w:pPr>
      <w:r>
        <w:rPr>
          <w:b/>
          <w:bCs/>
          <w:lang w:val="de-DE"/>
        </w:rPr>
        <w:t xml:space="preserve">Hinweis</w:t>
      </w:r>
    </w:p>
    <w:p>
      <w:pPr>
        <w:pStyle w:val="DFPara1"/>
      </w:pPr>
      <w:r>
        <w:rPr>
          <w:lang w:val="de-DE"/>
        </w:rPr>
        <w:t xml:space="preserve">Stand der Zahlen: 30. September 2026, auf derselben Grundlage wie das Jahresbudget.</w:t>
      </w:r>
    </w:p>
    <w:p>
      <w:pPr>
        <w:pStyle w:val="Heading2"/>
      </w:pPr>
      <w:bookmarkStart w:id="16" w:name="umsatz_nach_produktbereich"/>
      <w:r>
        <w:rPr>
          <w:lang w:val="de-DE"/>
        </w:rPr>
        <w:t xml:space="preserve">Umsatz nach Produktbereich</w:t>
      </w:r>
      <w:bookmarkEnd w:id="16"/>
    </w:p>
    <w:p>
      <w:pPr>
        <w:pStyle w:val="TableCaption"/>
      </w:pPr>
      <w:bookmarkStart w:id="10" w:name="tbl_rev"/>
      <w:bookmarkStart w:id="9" w:name="tbl_rev"/>
      <w:r>
        <w:rPr>
          <w:lang w:val="de-DE"/>
        </w:rPr>
        <w:t xml:space="preserve">Tabelle </w:t>
      </w:r>
      <w:fldSimple w:instr="SEQ Table \* ARABIC ">
        <w:r>
          <w:t>1</w:t>
        </w:r>
      </w:fldSimple>
      <w:bookmarkEnd w:id="9"/>
      <w:r>
        <w:rPr>
          <w:lang w:val="de-DE"/>
        </w:rPr>
        <w:t xml:space="preserve">. Umsatz im dritten Quartal nach Produktbereich</w:t>
      </w:r>
      <w:bookmarkEnd w:id="10"/>
    </w:p>
    <w:tbl>
      <w:tblPr>
        <w:tblStyle w:val="Table"/>
        <w:tblW w:type="dxa" w:w="6192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Umsatz im dritten Quartal nach Produktbereich"/>
      </w:tblPr>
      <w:tblGrid>
        <w:gridCol w:w="2335"/>
        <w:gridCol w:w="1421"/>
        <w:gridCol w:w="1523"/>
        <w:gridCol w:w="913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de-DE"/>
              </w:rPr>
              <w:t xml:space="preserve">Produktbereich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de-DE"/>
              </w:rPr>
              <w:t xml:space="preserve">Umsatz (T€)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de-DE"/>
              </w:rPr>
              <w:t xml:space="preserve">ggü. Vorjahr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color w:val="FFFFFF"/>
                <w:lang w:val="de-DE"/>
              </w:rPr>
              <w:t xml:space="preserve">Anteil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Unternehmenssoftware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27.950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+22,5 %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44,5 %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Cloud-Dienste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19.720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+31,8 %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31,4 %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Beratung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10.490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−3,6 %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16,7 %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de-DE"/>
              </w:rPr>
              <w:t xml:space="preserve">Hardware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4.640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+4,2 %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  <w:jc w:val="right"/>
            </w:pPr>
            <w:r>
              <w:rPr>
                <w:lang w:val="de-DE"/>
              </w:rPr>
              <w:t xml:space="preserve">7,4 %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b/>
                <w:bCs/>
                <w:lang w:val="de-DE"/>
              </w:rPr>
              <w:t xml:space="preserve">Gesamt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de-DE"/>
              </w:rPr>
              <w:t xml:space="preserve">62.800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de-DE"/>
              </w:rPr>
              <w:t xml:space="preserve">+18,4 %</w:t>
            </w:r>
          </w:p>
        </w:tc>
        <w:tc>
          <w:tcPr>
            <w:vAlign w:val="center"/>
          </w:tcPr>
          <w:p>
            <w:pPr>
              <w:pStyle w:val="DFTableText"/>
              <w:jc w:val="right"/>
            </w:pPr>
            <w:r>
              <w:rPr>
                <w:b/>
                <w:bCs/>
                <w:lang w:val="de-DE"/>
              </w:rPr>
              <w:t xml:space="preserve">100 %</w:t>
            </w:r>
          </w:p>
        </w:tc>
      </w:tr>
    </w:tbl>
    <w:p>
      <w:pPr>
        <w:pStyle w:val="BodyText"/>
      </w:pPr>
      <w:r>
        <w:rPr>
          <w:lang w:val="de-DE"/>
        </w:rPr>
        <w:t xml:space="preserve">Am stärksten wuchsen die Cloud-Dienste (siehe</w:t>
      </w:r>
      <w:r>
        <w:rPr>
          <w:lang w:val="de-DE"/>
        </w:rPr>
        <w:t xml:space="preserve"> </w:t>
      </w:r>
      <w:hyperlink w:anchor="tbl_rev">
        <w:r>
          <w:rPr>
            <w:rStyle w:val="Hyperlink"/>
            <w:lang w:val="de-DE"/>
          </w:rPr>
          <w:t xml:space="preserve">Tabelle 1</w:t>
        </w:r>
      </w:hyperlink>
      <w:r>
        <w:rPr>
          <w:lang w:val="de-DE"/>
        </w:rPr>
        <w:t xml:space="preserve">), getragen von Installationen bei Industriekunden.</w:t>
      </w:r>
    </w:p>
    <w:p>
      <w:pPr>
        <w:pStyle w:val="CaptionedFigure"/>
      </w:pPr>
      <w:bookmarkStart w:id="15" w:name="fig_trend"/>
      <w:r>
        <w:drawing>
          <wp:inline>
            <wp:extent cx="5062728" cy="2657932"/>
            <wp:effectExtent b="0" l="0" r="0" t="0"/>
            <wp:docPr descr="Umsatz und Bruttomarge je Monat" title="" id="12" name="Picture"/>
            <a:graphic>
              <a:graphicData uri="http://schemas.openxmlformats.org/drawingml/2006/picture">
                <pic:pic>
                  <pic:nvPicPr>
                    <pic:cNvPr descr="/var/folders/bl/5n_h09gn4dsd1gktj5qcv54w0000gn/T/docforge-eaff9ohm/media-docx/image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728" cy="26579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5"/>
    </w:p>
    <w:p>
      <w:pPr>
        <w:pStyle w:val="ImageCaption"/>
      </w:pPr>
      <w:bookmarkStart w:id="14" w:name="ref_fig_trend"/>
      <w:r>
        <w:rPr>
          <w:lang w:val="de-DE"/>
        </w:rPr>
        <w:t xml:space="preserve">Abbildung </w:t>
      </w:r>
      <w:fldSimple w:instr="SEQ Figure \* ARABIC ">
        <w:r>
          <w:t>1</w:t>
        </w:r>
      </w:fldSimple>
      <w:bookmarkEnd w:id="14"/>
      <w:r>
        <w:rPr>
          <w:lang w:val="de-DE"/>
        </w:rPr>
        <w:t xml:space="preserve">. Umsatz und Bruttomarge je Monat</w:t>
      </w:r>
    </w:p>
    <w:p>
      <w:pPr>
        <w:pStyle w:val="Heading1"/>
      </w:pPr>
      <w:bookmarkStart w:id="18" w:name="n_chstes_quartal"/>
      <w:r>
        <w:rPr>
          <w:lang w:val="de-DE"/>
        </w:rPr>
        <w:t xml:space="preserve">Nächstes Quartal</w:t>
      </w:r>
      <w:bookmarkEnd w:id="18"/>
    </w:p>
    <w:p>
      <w:pPr>
        <w:pStyle w:val="Compact"/>
        <w:numPr>
          <w:ilvl w:val="0"/>
          <w:numId w:val="1001"/>
        </w:numPr>
      </w:pPr>
      <w:r>
        <w:rPr>
          <w:lang w:val="de-DE"/>
        </w:rPr>
        <w:t xml:space="preserve">Das Cloud-Team um 30 Beraterinnen und Berater verstärken;</w:t>
      </w:r>
    </w:p>
    <w:p>
      <w:pPr>
        <w:pStyle w:val="Compact"/>
        <w:numPr>
          <w:ilvl w:val="0"/>
          <w:numId w:val="1001"/>
        </w:numPr>
      </w:pPr>
      <w:r>
        <w:rPr>
          <w:lang w:val="de-DE"/>
        </w:rPr>
        <w:t xml:space="preserve">die Beratung auf Vertragsverlängerungen ausrichten, Ziel: 85 %;</w:t>
      </w:r>
    </w:p>
    <w:p>
      <w:pPr>
        <w:pStyle w:val="Compact"/>
        <w:numPr>
          <w:ilvl w:val="0"/>
          <w:numId w:val="1001"/>
        </w:numPr>
      </w:pPr>
      <w:r>
        <w:rPr>
          <w:lang w:val="de-DE"/>
        </w:rPr>
        <w:t xml:space="preserve">die Vertriebskosten unter 12 % des Umsatzes halten.</w:t>
      </w:r>
    </w:p>
    <w:sectPr>
      <w:headerReference w:type="default" r:id="rIdDfHeader1"/>
      <w:footerReference r:id="rIdDfFooter1" w:type="default"/>
      <w:footerReference w:type="first" r:id="rIdDfFooter1"/>
      <w:footnotePr>
        <w:numRestart w:val="eachSect"/>
      </w:footnotePr>
      <w:pgSz w:h="16838" w:w="11906"/>
      <w:pgMar w:bottom="1417" w:footer="709" w:gutter="0" w:header="851" w:left="1417" w:right="1417" w:top="1417"/>
      <w:cols w:space="425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PAGE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  <w:r>
      <w:rPr>
        <w:color w:val="6B7280"/>
        <w:sz w:val="18"/>
      </w:rPr>
      <w:t xml:space="preserve"> / </w:t>
    </w:r>
    <w:r>
      <w:rPr>
        <w:color w:val="6B7280"/>
        <w:sz w:val="18"/>
      </w:rPr>
      <w:fldChar w:fldCharType="begin"/>
    </w:r>
    <w:r>
      <w:rPr>
        <w:color w:val="6B7280"/>
        <w:sz w:val="18"/>
      </w:rPr>
      <w:instrText xml:space="preserve"> NUMPAGES </w:instrText>
    </w:r>
    <w:r>
      <w:rPr>
        <w:color w:val="6B7280"/>
        <w:sz w:val="18"/>
      </w:rPr>
      <w:fldChar w:fldCharType="separate"/>
    </w:r>
    <w:r>
      <w:rPr>
        <w:color w:val="6B7280"/>
        <w:sz w:val="18"/>
      </w:rPr>
      <w:t>1</w:t>
    </w:r>
    <w:r>
      <w:rPr>
        <w:color w:val="6B7280"/>
        <w:sz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9071"/>
      </w:tabs>
      <w:spacing w:after="0"/>
      <w:jc w:val="left"/>
    </w:pPr>
    <w:r>
      <w:rPr>
        <w:color w:val="6B7280"/>
        <w:sz w:val="18"/>
        <w:szCs w:val="18"/>
      </w:rPr>
      <w:t xml:space="preserve">Geschäftsbericht Q3 2026</w:t>
    </w:r>
    <w:r>
      <w:rPr>
        <w:color w:val="6B7280"/>
        <w:sz w:val="18"/>
        <w:szCs w:val="18"/>
      </w:rPr>
      <w:tab/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 xml:space="preserve"> STYLEREF "heading 1" \* MERGEFORMAT </w:instrText>
    </w:r>
    <w:r>
      <w:rPr>
        <w:color w:val="6B7280"/>
        <w:sz w:val="18"/>
        <w:szCs w:val="18"/>
      </w:rPr>
      <w:fldChar w:fldCharType="separate"/>
    </w:r>
    <w:r>
      <w:rPr>
        <w:color w:val="6B7280"/>
        <w:sz w:val="18"/>
        <w:szCs w:val="18"/>
      </w:rPr>
      <w:t/>
    </w:r>
    <w:r>
      <w:rPr>
        <w:color w:val="6B7280"/>
        <w:sz w:val="18"/>
        <w:szCs w:val="18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de-DE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de-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de-DE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spacing w:after="120" w:before="240" w:line="240" w:lineRule="auto"/>
      <w:jc w:val="center"/>
    </w:pPr>
    <w:rPr>
      <w:rFonts w:ascii="Arial" w:cs="Arial" w:eastAsia="黑体" w:hAnsi="Arial" w:hint="eastAsia"/>
      <w:b/>
      <w:bCs/>
      <w:color w:val="1F4E79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after="160" w:before="0"/>
      <w:jc w:val="center"/>
    </w:pPr>
    <w:rPr>
      <w:rFonts w:ascii="Arial" w:cs="Arial" w:eastAsia="黑体" w:hAnsi="Arial" w:hint="eastAsia"/>
      <w:color w:val="6B728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Arial" w:cs="Arial" w:eastAsia="黑体" w:hAnsi="Arial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pBdr>
        <w:bottom w:color="9AAFC3" w:space="4" w:sz="6" w:val="single"/>
      </w:pBdr>
      <w:spacing w:after="160" w:before="360" w:line="300" w:lineRule="auto"/>
      <w:ind w:firstLine="0" w:firstLineChars="0"/>
      <w:jc w:val="left"/>
      <w:outlineLvl w:val="0"/>
    </w:pPr>
    <w:rPr>
      <w:rFonts w:ascii="Arial" w:cs="Arial" w:eastAsia="黑体" w:hAnsi="Arial" w:hint="eastAsia"/>
      <w:b/>
      <w:bCs/>
      <w:color w:val="1F4E79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20" w:before="280" w:line="300" w:lineRule="auto"/>
      <w:ind w:firstLine="0" w:firstLineChars="0"/>
      <w:jc w:val="left"/>
      <w:outlineLvl w:val="1"/>
    </w:pPr>
    <w:rPr>
      <w:rFonts w:ascii="Arial" w:cs="Arial" w:eastAsia="黑体" w:hAnsi="Arial" w:hint="eastAsia"/>
      <w:b/>
      <w:bCs/>
      <w:color w:val="1F4E79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100" w:before="220" w:line="300" w:lineRule="auto"/>
      <w:ind w:firstLine="0" w:firstLineChars="0"/>
      <w:jc w:val="left"/>
      <w:outlineLvl w:val="2"/>
    </w:pPr>
    <w:rPr>
      <w:rFonts w:ascii="Arial" w:cs="Arial" w:eastAsia="黑体" w:hAnsi="Arial" w:hint="eastAsia"/>
      <w:b/>
      <w:bCs/>
      <w:color w:val="1F4E79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80" w:before="180" w:line="300" w:lineRule="auto"/>
      <w:ind w:firstLine="0" w:firstLineChars="0"/>
      <w:jc w:val="left"/>
      <w:outlineLvl w:val="3"/>
    </w:pPr>
    <w:rPr>
      <w:rFonts w:ascii="Arial" w:cs="Arial" w:eastAsia="黑体" w:hAnsi="Arial" w:hint="eastAsia"/>
      <w:b/>
      <w:bCs/>
      <w:color w:val="1F4E79"/>
      <w:sz w:val="24"/>
      <w:szCs w:val="24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4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after="60" w:before="160" w:line="300" w:lineRule="auto"/>
      <w:ind w:firstLine="0" w:firstLineChars="0"/>
      <w:jc w:val="left"/>
      <w:outlineLvl w:val="5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Arial" w:cs="Arial" w:eastAsia="黑体" w:hAnsi="Arial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Arial" w:cs="Arial" w:eastAsia="黑体" w:hAnsi="Arial" w:hint="eastAsia"/>
      <w:b/>
      <w:bCs/>
      <w:color w:val="1F4E79"/>
      <w:sz w:val="40"/>
    </w:rPr>
  </w:style>
  <w:style w:customStyle="1" w:styleId="Heading2Char" w:type="character">
    <w:name w:val="Heading 2 Char"/>
    <w:rPr>
      <w:rFonts w:ascii="Arial" w:cs="Arial" w:eastAsia="黑体" w:hAnsi="Arial" w:hint="eastAsia"/>
      <w:b/>
      <w:bCs/>
      <w:color w:val="1F4E79"/>
      <w:sz w:val="32"/>
    </w:rPr>
  </w:style>
  <w:style w:customStyle="1" w:styleId="Heading3Char" w:type="character">
    <w:name w:val="Heading 3 Char"/>
    <w:rPr>
      <w:rFonts w:ascii="Arial" w:cs="Arial" w:eastAsia="黑体" w:hAnsi="Arial" w:hint="eastAsia"/>
      <w:b/>
      <w:bCs/>
      <w:color w:val="1F4E79"/>
      <w:sz w:val="28"/>
    </w:rPr>
  </w:style>
  <w:style w:customStyle="1" w:styleId="Heading4Char" w:type="character">
    <w:name w:val="Heading 4 Char"/>
    <w:rPr>
      <w:rFonts w:ascii="Arial" w:cs="Arial" w:eastAsia="黑体" w:hAnsi="Arial" w:hint="eastAsia"/>
      <w:b/>
      <w:bCs/>
      <w:color w:val="1F4E79"/>
      <w:sz w:val="24"/>
    </w:rPr>
  </w:style>
  <w:style w:customStyle="1" w:styleId="Heading5Char" w:type="character">
    <w:name w:val="Heading 5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Arial" w:cs="Arial" w:eastAsia="黑体" w:hAnsi="Arial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Arial" w:cs="Arial" w:eastAsia="黑体" w:hAnsi="Arial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Arial" w:cs="Arial" w:eastAsia="黑体" w:hAnsi="Arial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after="200" w:before="60"/>
      <w:ind w:firstLine="0" w:firstLineChars="0"/>
      <w:jc w:val="center"/>
    </w:pPr>
    <w:rPr>
      <w:color w:val="6B7280"/>
      <w:sz w:val="19"/>
      <w:szCs w:val="19"/>
    </w:rPr>
  </w:style>
  <w:style w:customStyle="1" w:styleId="TableCaption" w:type="paragraph">
    <w:name w:val="Table Caption"/>
    <w:basedOn w:val="Caption"/>
    <w:qFormat/>
    <w:pPr>
      <w:keepNext/>
      <w:spacing w:after="80" w:before="200"/>
      <w:jc w:val="center"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535" w:val="center"/>
        <w:tab w:pos="907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paragraph" w:customStyle="1" w:styleId="DFPara1">
    <w:name w:val="DF Para 1"/>
    <w:basedOn w:val="BodyText"/>
    <w:qFormat/>
    <w:pPr>
      <w:pBdr>
        <w:left w:val="single" w:sz="24" w:space="10" w:color="1565C0"/>
      </w:pBdr>
      <w:shd w:val="clear" w:color="auto" w:fill="EFF4FB"/>
      <w:spacing w:before="0" w:after="0" w:line="348" w:lineRule="auto"/>
      <w:ind w:left="240" w:right="120" w:firstLine="0" w:firstLineChars="0"/>
    </w:pPr>
  </w:style>
  <w:style w:type="paragraph" w:customStyle="1" w:styleId="DFPara2">
    <w:name w:val="DF Para 2"/>
    <w:basedOn w:val="BodyText"/>
    <w:qFormat/>
    <w:pPr>
      <w:keepNext/>
      <w:pBdr>
        <w:left w:val="single" w:sz="24" w:space="10" w:color="1565C0"/>
      </w:pBdr>
      <w:shd w:val="clear" w:color="auto" w:fill="EFF4FB"/>
      <w:spacing w:before="160" w:after="0"/>
      <w:ind w:left="240" w:right="120" w:firstLine="0" w:firstLineChars="0"/>
      <w:jc w:val="left"/>
    </w:pPr>
    <w:rPr>
      <w:rFonts w:ascii="Arial" w:hAnsi="Arial" w:eastAsia="黑体" w:cs="Arial" w:hint="eastAsia"/>
      <w:b/>
      <w:color w:val="1565C0"/>
    </w:rPr>
  </w:style>
  <w:style w:type="character" w:customStyle="1" w:styleId="DFChar3">
    <w:name w:val="DF Char 3"/>
    <w:rPr>
      <w:color w:val="2E7D32"/>
    </w:r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DfFooter1" Target="footer1.xml" Type="http://schemas.openxmlformats.org/officeDocument/2006/relationships/footer" /><Relationship Type="http://schemas.openxmlformats.org/officeDocument/2006/relationships/image" Id="rId11" Target="media/rId11.png" /><Relationship Type="http://schemas.openxmlformats.org/officeDocument/2006/relationships/header" Id="rIdDfHeader1" Target="header1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Geschäftsbericht Q3 2026</dc:title>
  <dc:creator>Geschäftsbereich Controlling</dc:creator>
  <dc:language>de-DE</dc:language>
  <cp:keywords/>
  <dcterms:created xsi:type="dcterms:W3CDTF">2026-10-27T10:31:02Z</dcterms:created>
  <dcterms:modified xsi:type="dcterms:W3CDTF">2026-10-27T10:31:02Z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Zusammenfassung</vt:lpwstr>
  </property>
  <property fmtid="{D5CDD505-2E9C-101B-9397-08002B2CF9AE}" pid="3" name="date">
    <vt:lpwstr>15. Oktober 2026</vt:lpwstr>
  </property>
  <property fmtid="{D5CDD505-2E9C-101B-9397-08002B2CF9AE}" pid="4" name="subtitle">
    <vt:lpwstr>Region Ost · Quartalsbericht</vt:lpwstr>
  </property>
</Properties>
</file>